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6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6094"/>
      </w:tblGrid>
      <w:tr>
        <w:trPr/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br/>
              <w:t>Глава администрации муниципального образования «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eastAsia="zh-CN" w:bidi="ar-SA"/>
              </w:rPr>
              <w:t>Новомалыклинский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 xml:space="preserve">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>Ульяновской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bidi="ar-SA"/>
              </w:rPr>
              <w:t>____________________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lang w:val="ru-RU" w:eastAsia="zh-CN" w:bidi="ar-SA"/>
              </w:rPr>
              <w:t>С.Д. Катиркина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>«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eastAsia="zh-CN" w:bidi="ar-SA"/>
              </w:rPr>
              <w:t>28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 xml:space="preserve">»    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eastAsia="zh-CN" w:bidi="ar-SA"/>
              </w:rPr>
              <w:t>декабря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 xml:space="preserve">   202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>4</w:t>
            </w:r>
            <w:r>
              <w:rPr>
                <w:rFonts w:eastAsia="Times New Roman" w:cs="" w:ascii="PT Astra Serif" w:hAnsi="PT Astra Serif"/>
                <w:kern w:val="0"/>
                <w:sz w:val="28"/>
                <w:szCs w:val="28"/>
                <w:u w:val="single"/>
                <w:lang w:val="ru-RU" w:bidi="ar-SA"/>
              </w:rPr>
              <w:t xml:space="preserve"> года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</w:rPr>
            </w:r>
          </w:p>
        </w:tc>
      </w:tr>
    </w:tbl>
    <w:p>
      <w:pPr>
        <w:pStyle w:val="ConsPlusNormal"/>
        <w:jc w:val="center"/>
        <w:rPr>
          <w:b w:val="false"/>
          <w:bCs w:val="false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Ключевые показатели эффективности антимонопольного комплаенса</w:t>
      </w:r>
    </w:p>
    <w:p>
      <w:pPr>
        <w:pStyle w:val="ConsPlusNormal"/>
        <w:jc w:val="center"/>
        <w:rPr>
          <w:rFonts w:ascii="PT Astra Serif" w:hAnsi="PT Astra Serif" w:cs="Times New Roman"/>
          <w:b w:val="false"/>
          <w:bCs w:val="false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</w:r>
    </w:p>
    <w:tbl>
      <w:tblPr>
        <w:tblStyle w:val="a6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3304"/>
        <w:gridCol w:w="3264"/>
        <w:gridCol w:w="959"/>
        <w:gridCol w:w="1734"/>
      </w:tblGrid>
      <w:tr>
        <w:trPr/>
        <w:tc>
          <w:tcPr>
            <w:tcW w:w="62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330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Наименование показателя</w:t>
            </w:r>
          </w:p>
        </w:tc>
        <w:tc>
          <w:tcPr>
            <w:tcW w:w="326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Ответственный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исполнитель</w:t>
            </w:r>
          </w:p>
        </w:tc>
        <w:tc>
          <w:tcPr>
            <w:tcW w:w="95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Срок</w:t>
            </w:r>
          </w:p>
        </w:tc>
        <w:tc>
          <w:tcPr>
            <w:tcW w:w="173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Ключевой показатель эффективности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330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Коэффициент снижения количества нарушений антимонопольного законодательства со стороны органа местного самоуправления (по сравнению с 2018 годом)</w:t>
            </w:r>
          </w:p>
        </w:tc>
        <w:tc>
          <w:tcPr>
            <w:tcW w:w="3264" w:type="dxa"/>
            <w:tcBorders/>
          </w:tcPr>
          <w:p>
            <w:pPr>
              <w:pStyle w:val="BodyText"/>
              <w:widowControl w:val="false"/>
              <w:spacing w:before="0" w:after="0"/>
              <w:jc w:val="both"/>
              <w:rPr>
                <w:rFonts w:ascii="PT Astra Serif" w:hAnsi="PT Astra Serif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4"/>
                <w:szCs w:val="28"/>
                <w:lang w:val="ru-RU" w:bidi="ar-SA"/>
              </w:rPr>
              <w:t>Управлением экономического и стратегического планирования администрации муниципального образования «Новомалыклинский район», Отделом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95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202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5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 год</w:t>
            </w:r>
          </w:p>
        </w:tc>
        <w:tc>
          <w:tcPr>
            <w:tcW w:w="173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в 2 раза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3304" w:type="dxa"/>
            <w:tcBorders/>
          </w:tcPr>
          <w:p>
            <w:pPr>
              <w:pStyle w:val="BodyText"/>
              <w:widowControl w:val="false"/>
              <w:spacing w:lineRule="auto" w:line="240" w:before="0" w:after="0"/>
              <w:ind w:hanging="0" w:right="-2"/>
              <w:jc w:val="both"/>
              <w:rPr>
                <w:rFonts w:ascii="PT Astra Serif" w:hAnsi="PT Astra Serif"/>
                <w:b w:val="false"/>
                <w:bCs w:val="false"/>
                <w:kern w:val="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Доля сотрудников органа 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/>
              </w:rPr>
              <w:t>местного самоуправления</w:t>
            </w:r>
            <w:r>
              <w:rPr>
                <w:rFonts w:ascii="PT Astra Serif" w:hAnsi="PT Astra Serif"/>
                <w:b w:val="false"/>
                <w:bCs w:val="false"/>
                <w:kern w:val="0"/>
                <w:sz w:val="28"/>
                <w:szCs w:val="28"/>
                <w:lang w:val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3264" w:type="dxa"/>
            <w:tcBorders/>
          </w:tcPr>
          <w:p>
            <w:pPr>
              <w:pStyle w:val="BodyText"/>
              <w:widowControl w:val="false"/>
              <w:spacing w:before="0" w:after="0"/>
              <w:jc w:val="both"/>
              <w:rPr>
                <w:rFonts w:ascii="PT Astra Serif" w:hAnsi="PT Astra Serif" w:cs="Times New Roman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Управлением экономического и стратегического планирования администрации муниципального образования «Новомалыклинский район», Отделом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5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202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5</w:t>
            </w: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 год</w:t>
            </w:r>
          </w:p>
        </w:tc>
        <w:tc>
          <w:tcPr>
            <w:tcW w:w="173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10-20%</w:t>
            </w:r>
          </w:p>
        </w:tc>
      </w:tr>
    </w:tbl>
    <w:p>
      <w:pPr>
        <w:pStyle w:val="Normal"/>
        <w:rPr>
          <w:rFonts w:ascii="PT Astra Serif" w:hAnsi="PT Astra Serif"/>
          <w:b w:val="false"/>
          <w:bCs w:val="false"/>
        </w:rPr>
      </w:pPr>
      <w:r>
        <w:rPr>
          <w:rFonts w:ascii="PT Astra Serif" w:hAnsi="PT Astra Serif"/>
          <w:b w:val="false"/>
          <w:bCs w:val="false"/>
        </w:rPr>
      </w:r>
    </w:p>
    <w:p>
      <w:pPr>
        <w:pStyle w:val="Normal"/>
        <w:spacing w:before="0" w:after="20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416a71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16a71"/>
    <w:rPr>
      <w:rFonts w:ascii="Times New Roman" w:hAnsi="Times New Roman" w:eastAsia="Lucida Sans Unicode" w:cs="Mangal"/>
      <w:sz w:val="24"/>
      <w:szCs w:val="24"/>
      <w:lang w:eastAsia="zh-CN" w:bidi="hi-IN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c25dd3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416a71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16a7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25d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16a7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LibreOffice/7.6.2.1$Windows_X86_64 LibreOffice_project/56f7684011345957bbf33a7ee678afaf4d2ba333</Application>
  <AppVersion>15.0000</AppVersion>
  <Pages>1</Pages>
  <Words>122</Words>
  <Characters>1090</Characters>
  <CharactersWithSpaces>1336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2021-12-14T07:00:00Z</dcterms:created>
  <dc:creator>admin</dc:creator>
  <dc:description/>
  <dc:language>ru-RU</dc:language>
  <cp:lastModifiedBy/>
  <cp:lastPrinted>2021-12-14T06:43:00Z</cp:lastPrinted>
  <dcterms:modified xsi:type="dcterms:W3CDTF">2024-12-27T16:42:39Z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