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D95" w:rsidRPr="009E4F06" w:rsidRDefault="00A05D95">
      <w:pPr>
        <w:pStyle w:val="ConsPlusTitle"/>
        <w:jc w:val="center"/>
        <w:rPr>
          <w:rFonts w:ascii="Times New Roman" w:hAnsi="Times New Roman" w:cs="Times New Roman"/>
        </w:rPr>
      </w:pPr>
      <w:r w:rsidRPr="009E4F06">
        <w:rPr>
          <w:rFonts w:ascii="Times New Roman" w:hAnsi="Times New Roman" w:cs="Times New Roman"/>
        </w:rPr>
        <w:t>ИНДИКАТОРЫ КАЧЕСТВА</w:t>
      </w:r>
    </w:p>
    <w:p w:rsidR="00A05D95" w:rsidRPr="009E4F06" w:rsidRDefault="00A05D95" w:rsidP="00225FCF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9E4F06">
        <w:rPr>
          <w:rFonts w:ascii="Times New Roman" w:hAnsi="Times New Roman" w:cs="Times New Roman"/>
        </w:rPr>
        <w:t xml:space="preserve">УПРАВЛЕНИЯ МУНИЦИПАЛЬНЫМИ ФИНАНСАМИ </w:t>
      </w:r>
      <w:r w:rsidR="00225FCF" w:rsidRPr="009E4F06">
        <w:rPr>
          <w:rFonts w:ascii="Times New Roman" w:hAnsi="Times New Roman" w:cs="Times New Roman"/>
        </w:rPr>
        <w:t>В МУНИЦИПАЛЬНОМ ОБРАЗОВАНИИ «НОВОМАЛЫКЛИНСКИЙ РАЙОН»</w:t>
      </w:r>
    </w:p>
    <w:p w:rsidR="00920539" w:rsidRPr="009E4F06" w:rsidRDefault="00920539" w:rsidP="00225FCF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9E4F06">
        <w:rPr>
          <w:rFonts w:ascii="Times New Roman" w:hAnsi="Times New Roman" w:cs="Times New Roman"/>
        </w:rPr>
        <w:t>за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819"/>
        <w:gridCol w:w="6009"/>
        <w:gridCol w:w="2098"/>
      </w:tblGrid>
      <w:tr w:rsidR="00A05D95" w:rsidRPr="009E4F06">
        <w:tc>
          <w:tcPr>
            <w:tcW w:w="624" w:type="dxa"/>
            <w:vAlign w:val="center"/>
          </w:tcPr>
          <w:p w:rsidR="00A05D95" w:rsidRPr="009E4F06" w:rsidRDefault="00A0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N индикатора</w:t>
            </w:r>
          </w:p>
        </w:tc>
        <w:tc>
          <w:tcPr>
            <w:tcW w:w="4819" w:type="dxa"/>
            <w:vAlign w:val="center"/>
          </w:tcPr>
          <w:p w:rsidR="00A05D95" w:rsidRPr="009E4F06" w:rsidRDefault="00A0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6009" w:type="dxa"/>
            <w:vAlign w:val="center"/>
          </w:tcPr>
          <w:p w:rsidR="00A05D95" w:rsidRPr="009E4F06" w:rsidRDefault="00A0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Формула расчета индикатора</w:t>
            </w:r>
          </w:p>
        </w:tc>
        <w:tc>
          <w:tcPr>
            <w:tcW w:w="2098" w:type="dxa"/>
            <w:vAlign w:val="center"/>
          </w:tcPr>
          <w:p w:rsidR="00A05D95" w:rsidRPr="009E4F06" w:rsidRDefault="00A0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Удельный вес группы в оценке качества/индикатора в группе (в %)</w:t>
            </w:r>
          </w:p>
        </w:tc>
      </w:tr>
      <w:tr w:rsidR="00A05D95" w:rsidRPr="009E4F06">
        <w:tc>
          <w:tcPr>
            <w:tcW w:w="11452" w:type="dxa"/>
            <w:gridSpan w:val="3"/>
          </w:tcPr>
          <w:p w:rsidR="00A05D95" w:rsidRPr="009E4F06" w:rsidRDefault="00A05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1. Индикаторы, характеризующие качество планирования бюджета</w:t>
            </w:r>
          </w:p>
        </w:tc>
        <w:tc>
          <w:tcPr>
            <w:tcW w:w="2098" w:type="dxa"/>
            <w:vAlign w:val="center"/>
          </w:tcPr>
          <w:p w:rsidR="00A05D95" w:rsidRPr="009E4F06" w:rsidRDefault="00A0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Удельный вес 25</w:t>
            </w:r>
          </w:p>
        </w:tc>
      </w:tr>
      <w:tr w:rsidR="00A05D95" w:rsidRPr="009E4F06">
        <w:tc>
          <w:tcPr>
            <w:tcW w:w="624" w:type="dxa"/>
          </w:tcPr>
          <w:p w:rsidR="00A05D95" w:rsidRPr="009E4F06" w:rsidRDefault="00A0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19" w:type="dxa"/>
          </w:tcPr>
          <w:p w:rsidR="00A05D95" w:rsidRPr="009E4F06" w:rsidRDefault="00A05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Утверждение бюджета муниципального образования (в том числе городских и сельских поселений) на очередной финансовый год и плановый период</w:t>
            </w:r>
          </w:p>
        </w:tc>
        <w:tc>
          <w:tcPr>
            <w:tcW w:w="6009" w:type="dxa"/>
            <w:vAlign w:val="bottom"/>
          </w:tcPr>
          <w:p w:rsidR="00A05D95" w:rsidRPr="009E4F06" w:rsidRDefault="00A0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 xml:space="preserve">Р = </w:t>
            </w:r>
            <w:r w:rsidR="008364A6" w:rsidRPr="009E4F06">
              <w:rPr>
                <w:rFonts w:ascii="Times New Roman" w:hAnsi="Times New Roman" w:cs="Times New Roman"/>
              </w:rPr>
              <w:t>1</w:t>
            </w:r>
            <w:r w:rsidRPr="009E4F06">
              <w:rPr>
                <w:rFonts w:ascii="Times New Roman" w:hAnsi="Times New Roman" w:cs="Times New Roman"/>
              </w:rPr>
              <w:t>,</w:t>
            </w:r>
          </w:p>
          <w:p w:rsidR="00A05D95" w:rsidRPr="009E4F06" w:rsidRDefault="00A05D9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5D95" w:rsidRPr="009E4F06" w:rsidRDefault="00A05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</w:p>
          <w:p w:rsidR="00A05D95" w:rsidRPr="009E4F06" w:rsidRDefault="00A05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1, в случае утверждения бюджета муниципального образования (в том числе городских и сельских поселений) на очередной финансовый год и плановый период в отчетном финансовом году;</w:t>
            </w:r>
          </w:p>
          <w:p w:rsidR="00A05D95" w:rsidRPr="009E4F06" w:rsidRDefault="00A05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0, в случае утверждения бюджета муниципального района (городского округа) на очередной финансовый год в отчетном финансовом году</w:t>
            </w:r>
          </w:p>
        </w:tc>
        <w:tc>
          <w:tcPr>
            <w:tcW w:w="2098" w:type="dxa"/>
            <w:vAlign w:val="center"/>
          </w:tcPr>
          <w:p w:rsidR="00A05D95" w:rsidRPr="009E4F06" w:rsidRDefault="00A0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25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19" w:type="dxa"/>
          </w:tcPr>
          <w:p w:rsidR="00686E78" w:rsidRPr="009E4F06" w:rsidRDefault="00686E78" w:rsidP="00870029">
            <w:pPr>
              <w:spacing w:line="271" w:lineRule="auto"/>
              <w:ind w:left="142" w:hanging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>Отношение фактических поступлений налоговых и неналоговых доходов консолидированного бюджета муниципального района (бюджета городского округа) к первоначально утверждённым плановым назначениям</w:t>
            </w:r>
          </w:p>
        </w:tc>
        <w:tc>
          <w:tcPr>
            <w:tcW w:w="6009" w:type="dxa"/>
            <w:vAlign w:val="bottom"/>
          </w:tcPr>
          <w:p w:rsidR="00686E78" w:rsidRPr="009E4F06" w:rsidRDefault="00686E78" w:rsidP="00686E78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 xml:space="preserve">Р = </w:t>
            </w:r>
            <w:proofErr w:type="spellStart"/>
            <w:r w:rsidRPr="009E4F06">
              <w:rPr>
                <w:rFonts w:ascii="Times New Roman" w:hAnsi="Times New Roman" w:cs="Times New Roman"/>
                <w:szCs w:val="28"/>
              </w:rPr>
              <w:t>А</w:t>
            </w:r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ф</w:t>
            </w:r>
            <w:proofErr w:type="spellEnd"/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 xml:space="preserve"> </w:t>
            </w:r>
            <w:r w:rsidRPr="009E4F06">
              <w:rPr>
                <w:rFonts w:ascii="Times New Roman" w:hAnsi="Times New Roman" w:cs="Times New Roman"/>
                <w:szCs w:val="28"/>
              </w:rPr>
              <w:t xml:space="preserve">/ </w:t>
            </w:r>
            <w:proofErr w:type="spellStart"/>
            <w:r w:rsidRPr="009E4F06">
              <w:rPr>
                <w:rFonts w:ascii="Times New Roman" w:hAnsi="Times New Roman" w:cs="Times New Roman"/>
                <w:szCs w:val="28"/>
              </w:rPr>
              <w:t>А</w:t>
            </w:r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пл</w:t>
            </w:r>
            <w:proofErr w:type="spellEnd"/>
            <w:r w:rsidRPr="009E4F06">
              <w:rPr>
                <w:rFonts w:ascii="Times New Roman" w:hAnsi="Times New Roman" w:cs="Times New Roman"/>
                <w:szCs w:val="28"/>
              </w:rPr>
              <w:t xml:space="preserve"> x 100%,</w:t>
            </w:r>
          </w:p>
          <w:p w:rsidR="00686E78" w:rsidRPr="009E4F06" w:rsidRDefault="00686E78" w:rsidP="00686E78">
            <w:pPr>
              <w:autoSpaceDE w:val="0"/>
              <w:autoSpaceDN w:val="0"/>
              <w:adjustRightInd w:val="0"/>
              <w:ind w:left="142" w:hanging="142"/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686E78" w:rsidRPr="009E4F06" w:rsidRDefault="00686E78" w:rsidP="00686E78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9E4F06">
              <w:rPr>
                <w:rFonts w:ascii="Times New Roman" w:hAnsi="Times New Roman" w:cs="Times New Roman"/>
                <w:szCs w:val="28"/>
              </w:rPr>
              <w:t>где:</w:t>
            </w:r>
            <w:r w:rsidR="002A2D61" w:rsidRPr="009E4F06">
              <w:rPr>
                <w:rFonts w:ascii="Times New Roman" w:hAnsi="Times New Roman" w:cs="Times New Roman"/>
                <w:szCs w:val="28"/>
              </w:rPr>
              <w:t xml:space="preserve">   </w:t>
            </w:r>
            <w:proofErr w:type="gramEnd"/>
            <w:r w:rsidR="002A2D61" w:rsidRPr="009E4F06">
              <w:rPr>
                <w:rFonts w:ascii="Times New Roman" w:hAnsi="Times New Roman" w:cs="Times New Roman"/>
                <w:szCs w:val="28"/>
              </w:rPr>
              <w:t xml:space="preserve">                           Р=0</w:t>
            </w:r>
          </w:p>
          <w:p w:rsidR="00686E78" w:rsidRPr="009E4F06" w:rsidRDefault="00686E78" w:rsidP="00686E78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E4F06">
              <w:rPr>
                <w:rFonts w:ascii="Times New Roman" w:hAnsi="Times New Roman" w:cs="Times New Roman"/>
                <w:szCs w:val="28"/>
              </w:rPr>
              <w:t>А</w:t>
            </w:r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ф</w:t>
            </w:r>
            <w:proofErr w:type="spellEnd"/>
            <w:r w:rsidRPr="009E4F06">
              <w:rPr>
                <w:rFonts w:ascii="Times New Roman" w:hAnsi="Times New Roman" w:cs="Times New Roman"/>
                <w:szCs w:val="28"/>
              </w:rPr>
              <w:t xml:space="preserve"> - объём фактических поступлений налоговых и неналоговых доходов консолидированного бюджета муниципального района (бюджета городского </w:t>
            </w:r>
            <w:proofErr w:type="gramStart"/>
            <w:r w:rsidRPr="009E4F06">
              <w:rPr>
                <w:rFonts w:ascii="Times New Roman" w:hAnsi="Times New Roman" w:cs="Times New Roman"/>
                <w:szCs w:val="28"/>
              </w:rPr>
              <w:t>округа)  за</w:t>
            </w:r>
            <w:proofErr w:type="gramEnd"/>
            <w:r w:rsidRPr="009E4F06">
              <w:rPr>
                <w:rFonts w:ascii="Times New Roman" w:hAnsi="Times New Roman" w:cs="Times New Roman"/>
                <w:szCs w:val="28"/>
              </w:rPr>
              <w:t xml:space="preserve"> отчётный финансовый год;</w:t>
            </w:r>
          </w:p>
          <w:p w:rsidR="00686E78" w:rsidRPr="009E4F06" w:rsidRDefault="00686E78" w:rsidP="00686E78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E4F06">
              <w:rPr>
                <w:rFonts w:ascii="Times New Roman" w:hAnsi="Times New Roman" w:cs="Times New Roman"/>
                <w:szCs w:val="28"/>
              </w:rPr>
              <w:t>А</w:t>
            </w:r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пл</w:t>
            </w:r>
            <w:proofErr w:type="spellEnd"/>
            <w:r w:rsidRPr="009E4F06">
              <w:rPr>
                <w:rFonts w:ascii="Times New Roman" w:hAnsi="Times New Roman" w:cs="Times New Roman"/>
                <w:szCs w:val="28"/>
              </w:rPr>
              <w:t xml:space="preserve"> – объём первоначально утверждённых плановых назначений налоговых и неналоговых доходов </w:t>
            </w:r>
            <w:r w:rsidRPr="009E4F06">
              <w:rPr>
                <w:rFonts w:ascii="Times New Roman" w:hAnsi="Times New Roman" w:cs="Times New Roman"/>
                <w:szCs w:val="28"/>
              </w:rPr>
              <w:lastRenderedPageBreak/>
              <w:t>консолидированного бюджета муниципального района (бюджета городского округа) на отчётный финансовый год.</w:t>
            </w:r>
          </w:p>
          <w:p w:rsidR="00686E78" w:rsidRPr="009E4F06" w:rsidRDefault="00686E78" w:rsidP="00686E78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>В случае если фактические поступления налоговых и неналоговых доходов консолидированного бюджета муниципального района (бюджета городского округа) превышают 15% от первоначально утверждённых плановых назначений, то значение индикатора равно 0.</w:t>
            </w:r>
          </w:p>
          <w:p w:rsidR="00686E78" w:rsidRPr="009E4F06" w:rsidRDefault="00686E78" w:rsidP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>В случае если фактические поступления налоговых и неналоговых доходов консолидированного бюджета муниципального района (бюджета городского округа) не превышают 15% от первоначально утверждённых плановых назначений, то значение индикатора равно 1.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9E4F06">
              <w:rPr>
                <w:rFonts w:ascii="Times New Roman" w:hAnsi="Times New Roman" w:cs="Times New Roman"/>
                <w:highlight w:val="lightGray"/>
              </w:rPr>
              <w:lastRenderedPageBreak/>
              <w:t>25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Наличие результатов ежегодной оценки эффективности предоставляемых (планируемых к предоставлению) налоговых льгот, в том числе пониженных налоговых ставок, установленных органами местного самоуправления, в соответствии с порядком, утвержденным нормативным правовым актом органа местного самоуправления</w:t>
            </w:r>
          </w:p>
        </w:tc>
        <w:tc>
          <w:tcPr>
            <w:tcW w:w="6009" w:type="dxa"/>
            <w:vAlign w:val="bottom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 xml:space="preserve">Р = </w:t>
            </w:r>
            <w:r w:rsidR="008364A6" w:rsidRPr="009E4F06">
              <w:rPr>
                <w:rFonts w:ascii="Times New Roman" w:hAnsi="Times New Roman" w:cs="Times New Roman"/>
              </w:rPr>
              <w:t>1</w:t>
            </w:r>
            <w:r w:rsidRPr="009E4F06">
              <w:rPr>
                <w:rFonts w:ascii="Times New Roman" w:hAnsi="Times New Roman" w:cs="Times New Roman"/>
              </w:rPr>
              <w:t>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1, если ежегодная оценка эффективности предоставляемых (планируемых к предоставлению) налоговых льгот, в том числе пониженных налоговых ставок, установленных органами местного самоуправления, представлена в представительный орган местного самоуправления муниципального образования;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0, если ежегодная оценка эффективности предоставляемых (планируемых к предоставлению) налоговых льгот, в том числе пониженных налоговых ставок, установленных представительным органом местного самоуправления, не представлена в представительный орган муниципального образования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15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 xml:space="preserve">Удельный вес расходов консолидированного бюджета муниципального района, бюджета городского округа, исполняемых в рамках муниципальных программ, в общем объеме </w:t>
            </w:r>
            <w:r w:rsidRPr="009E4F06">
              <w:rPr>
                <w:rFonts w:ascii="Times New Roman" w:hAnsi="Times New Roman" w:cs="Times New Roman"/>
              </w:rPr>
              <w:lastRenderedPageBreak/>
              <w:t>расходов бюджета в отчетном финансовом году</w:t>
            </w:r>
          </w:p>
        </w:tc>
        <w:tc>
          <w:tcPr>
            <w:tcW w:w="6009" w:type="dxa"/>
            <w:vAlign w:val="bottom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Р = А / В x 100%,</w:t>
            </w:r>
          </w:p>
          <w:p w:rsidR="00AA3AA9" w:rsidRPr="009E4F06" w:rsidRDefault="00AA3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Р=52,8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А - объем фактически произведенных расходов консолидированного бюджета муниципального района, бюджета городского округа, формируемых в рамках муниципальных программ, в отчетном финансовом году;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В - объем фактически произведенных расходов консолидированного бюджета муниципального района, бюджета городского округа, в отчетном финансовом году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25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Количество изменений, внесенных в решение о бюджете муниципального образования</w:t>
            </w:r>
          </w:p>
        </w:tc>
        <w:tc>
          <w:tcPr>
            <w:tcW w:w="6009" w:type="dxa"/>
            <w:vAlign w:val="bottom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1,25 + 0,25 x (1 - А)),</w:t>
            </w:r>
          </w:p>
          <w:p w:rsidR="00A63550" w:rsidRPr="009E4F06" w:rsidRDefault="00A635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Р=4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- количество изменений, внесенных в решение о бюджете i-го муниципального образования в отчетном финансовом году;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В случае если количество изменений, внесенных в решение о бюджете i-го муниципального образования, превышает 4 раза в год, значение индикатора принимается равным 0.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10</w:t>
            </w:r>
          </w:p>
        </w:tc>
      </w:tr>
      <w:tr w:rsidR="00686E78" w:rsidRPr="009E4F06">
        <w:tc>
          <w:tcPr>
            <w:tcW w:w="11452" w:type="dxa"/>
            <w:gridSpan w:val="3"/>
          </w:tcPr>
          <w:p w:rsidR="00686E78" w:rsidRPr="009E4F06" w:rsidRDefault="00686E7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2. Индикаторы, характеризующие качество исполнения бюджета по доходам</w:t>
            </w:r>
          </w:p>
        </w:tc>
        <w:tc>
          <w:tcPr>
            <w:tcW w:w="2098" w:type="dxa"/>
            <w:vAlign w:val="bottom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Удельный вес 25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Динамика поступлений налоговых и неналоговых доходов консолидированного бюджета муниципального района, бюджета городского округа</w:t>
            </w:r>
          </w:p>
        </w:tc>
        <w:tc>
          <w:tcPr>
            <w:tcW w:w="6009" w:type="dxa"/>
            <w:vAlign w:val="bottom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 xml:space="preserve">Р = </w:t>
            </w:r>
            <w:proofErr w:type="spellStart"/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/ 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ф-1</w:t>
            </w:r>
            <w:r w:rsidRPr="009E4F06">
              <w:rPr>
                <w:rFonts w:ascii="Times New Roman" w:hAnsi="Times New Roman" w:cs="Times New Roman"/>
              </w:rPr>
              <w:t xml:space="preserve"> x 100%,</w:t>
            </w:r>
          </w:p>
          <w:p w:rsidR="00965DC2" w:rsidRPr="009E4F06" w:rsidRDefault="00965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Р=100,4%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- объем фактических поступлений консолидированного бюджета муниципального района, бюджета городского округа по налоговым и неналоговым доходам за отчетный финансовый год;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ф-1</w:t>
            </w:r>
            <w:r w:rsidRPr="009E4F06">
              <w:rPr>
                <w:rFonts w:ascii="Times New Roman" w:hAnsi="Times New Roman" w:cs="Times New Roman"/>
              </w:rPr>
              <w:t xml:space="preserve"> - объем фактических поступлений консолидированного бюджета муниципального района, бюджета городского округа по налоговым и неналоговым доходам за год, предшествующий отчетному финансовому году</w:t>
            </w:r>
          </w:p>
        </w:tc>
        <w:tc>
          <w:tcPr>
            <w:tcW w:w="2098" w:type="dxa"/>
            <w:vAlign w:val="center"/>
          </w:tcPr>
          <w:p w:rsidR="00686E78" w:rsidRPr="009E4F06" w:rsidRDefault="00686E78" w:rsidP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15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 xml:space="preserve">Динамика недоимки по местным налогам, подлежащим к зачислению в консолидированный бюджет муниципального района, бюджет </w:t>
            </w:r>
            <w:r w:rsidRPr="009E4F06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6009" w:type="dxa"/>
            <w:vAlign w:val="bottom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 xml:space="preserve">Р = </w:t>
            </w:r>
            <w:proofErr w:type="spellStart"/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/ 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n-1</w:t>
            </w:r>
            <w:r w:rsidRPr="009E4F06">
              <w:rPr>
                <w:rFonts w:ascii="Times New Roman" w:hAnsi="Times New Roman" w:cs="Times New Roman"/>
              </w:rPr>
              <w:t xml:space="preserve"> x 100%,</w:t>
            </w:r>
          </w:p>
          <w:p w:rsidR="00F82E74" w:rsidRPr="009E4F06" w:rsidRDefault="00F82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Р=112,4%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где: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- недоимка по местным налогам в консолидированном бюджете муниципального района, бюджете городского округа на 1 число месяца, следующего за отчетным финансовым годом;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n-1</w:t>
            </w:r>
            <w:r w:rsidRPr="009E4F06">
              <w:rPr>
                <w:rFonts w:ascii="Times New Roman" w:hAnsi="Times New Roman" w:cs="Times New Roman"/>
              </w:rPr>
              <w:t xml:space="preserve"> - недоимка по местным налогам в консолидированном бюджете муниципального района, бюджете городского округа на начало отчетного финансового года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686E78" w:rsidRPr="009E4F06" w:rsidTr="00870029">
        <w:tc>
          <w:tcPr>
            <w:tcW w:w="624" w:type="dxa"/>
          </w:tcPr>
          <w:p w:rsidR="00686E78" w:rsidRPr="009E4F06" w:rsidRDefault="00686E78" w:rsidP="00870029">
            <w:pPr>
              <w:ind w:left="142" w:hanging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4F06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819" w:type="dxa"/>
          </w:tcPr>
          <w:p w:rsidR="00686E78" w:rsidRPr="009E4F06" w:rsidRDefault="00686E78" w:rsidP="00870029">
            <w:pPr>
              <w:ind w:left="142" w:hanging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>Сокращение задолженности по арендной плате по земельным участкам и объектам недвижимости в консолидированный бюджет муниципального района, городского округа</w:t>
            </w:r>
          </w:p>
        </w:tc>
        <w:tc>
          <w:tcPr>
            <w:tcW w:w="6009" w:type="dxa"/>
          </w:tcPr>
          <w:p w:rsidR="00686E78" w:rsidRPr="009E4F06" w:rsidRDefault="00686E78" w:rsidP="00870029">
            <w:pPr>
              <w:tabs>
                <w:tab w:val="left" w:pos="1020"/>
              </w:tabs>
              <w:ind w:left="142" w:hanging="142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  <w:lang w:val="en-US"/>
              </w:rPr>
              <w:t>P</w:t>
            </w:r>
            <w:proofErr w:type="gramStart"/>
            <w:r w:rsidRPr="009E4F06">
              <w:rPr>
                <w:rFonts w:ascii="Times New Roman" w:hAnsi="Times New Roman" w:cs="Times New Roman"/>
                <w:szCs w:val="28"/>
              </w:rPr>
              <w:t>=(</w:t>
            </w:r>
            <w:proofErr w:type="gramEnd"/>
            <w:r w:rsidRPr="009E4F06">
              <w:rPr>
                <w:rFonts w:ascii="Times New Roman" w:hAnsi="Times New Roman" w:cs="Times New Roman"/>
                <w:szCs w:val="28"/>
              </w:rPr>
              <w:t>A</w:t>
            </w:r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2</w:t>
            </w:r>
            <w:r w:rsidRPr="009E4F06">
              <w:rPr>
                <w:rFonts w:ascii="Times New Roman" w:hAnsi="Times New Roman" w:cs="Times New Roman"/>
                <w:szCs w:val="28"/>
              </w:rPr>
              <w:t>/A</w:t>
            </w:r>
            <w:proofErr w:type="gramStart"/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1</w:t>
            </w:r>
            <w:r w:rsidRPr="009E4F06">
              <w:rPr>
                <w:rFonts w:ascii="Times New Roman" w:hAnsi="Times New Roman" w:cs="Times New Roman"/>
                <w:szCs w:val="28"/>
              </w:rPr>
              <w:t xml:space="preserve"> )</w:t>
            </w:r>
            <w:proofErr w:type="gramEnd"/>
            <w:r w:rsidRPr="009E4F06">
              <w:rPr>
                <w:rFonts w:ascii="Times New Roman" w:hAnsi="Times New Roman" w:cs="Times New Roman"/>
                <w:szCs w:val="28"/>
              </w:rPr>
              <w:t xml:space="preserve"> x 100-100,</w:t>
            </w:r>
          </w:p>
          <w:p w:rsidR="00686E78" w:rsidRPr="009E4F06" w:rsidRDefault="00686E78" w:rsidP="00870029">
            <w:pPr>
              <w:tabs>
                <w:tab w:val="left" w:pos="1020"/>
              </w:tabs>
              <w:ind w:left="142" w:hanging="142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9E4F06">
              <w:rPr>
                <w:rFonts w:ascii="Times New Roman" w:hAnsi="Times New Roman" w:cs="Times New Roman"/>
                <w:szCs w:val="28"/>
              </w:rPr>
              <w:t>где:</w:t>
            </w:r>
            <w:r w:rsidR="00F36317" w:rsidRPr="009E4F06">
              <w:rPr>
                <w:rFonts w:ascii="Times New Roman" w:hAnsi="Times New Roman" w:cs="Times New Roman"/>
                <w:szCs w:val="28"/>
              </w:rPr>
              <w:t xml:space="preserve">   </w:t>
            </w:r>
            <w:proofErr w:type="gramEnd"/>
            <w:r w:rsidR="00F36317" w:rsidRPr="009E4F06">
              <w:rPr>
                <w:rFonts w:ascii="Times New Roman" w:hAnsi="Times New Roman" w:cs="Times New Roman"/>
                <w:szCs w:val="28"/>
              </w:rPr>
              <w:t xml:space="preserve">                                     Р=0</w:t>
            </w:r>
          </w:p>
          <w:p w:rsidR="00686E78" w:rsidRPr="009E4F06" w:rsidRDefault="00686E78" w:rsidP="00870029">
            <w:pPr>
              <w:tabs>
                <w:tab w:val="left" w:pos="1020"/>
              </w:tabs>
              <w:ind w:left="142" w:hanging="142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Cambria Math" w:hAnsi="Cambria Math" w:cs="Cambria Math"/>
                <w:szCs w:val="28"/>
              </w:rPr>
              <w:t>𝐴</w:t>
            </w:r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1</w:t>
            </w:r>
            <w:r w:rsidRPr="009E4F06">
              <w:rPr>
                <w:rFonts w:ascii="Times New Roman" w:hAnsi="Times New Roman" w:cs="Times New Roman"/>
                <w:szCs w:val="28"/>
              </w:rPr>
              <w:t>− объём задолженности на начало отчётного периода</w:t>
            </w:r>
          </w:p>
          <w:p w:rsidR="00686E78" w:rsidRPr="009E4F06" w:rsidRDefault="00686E78" w:rsidP="00870029">
            <w:pPr>
              <w:tabs>
                <w:tab w:val="left" w:pos="1020"/>
              </w:tabs>
              <w:ind w:left="142" w:hanging="142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Cambria Math" w:hAnsi="Cambria Math" w:cs="Cambria Math"/>
                <w:szCs w:val="28"/>
              </w:rPr>
              <w:t>𝐴</w:t>
            </w:r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2</w:t>
            </w:r>
            <w:r w:rsidRPr="009E4F06">
              <w:rPr>
                <w:rFonts w:ascii="Times New Roman" w:hAnsi="Times New Roman" w:cs="Times New Roman"/>
                <w:szCs w:val="28"/>
              </w:rPr>
              <w:t>− объём задолженности на конец отчётного периода</w:t>
            </w:r>
          </w:p>
          <w:p w:rsidR="00870029" w:rsidRPr="009E4F06" w:rsidRDefault="00462AD3" w:rsidP="00462AD3">
            <w:pPr>
              <w:tabs>
                <w:tab w:val="left" w:pos="1020"/>
              </w:tabs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 xml:space="preserve">1) 1, если </w:t>
            </w:r>
            <w:r w:rsidRPr="009E4F06">
              <w:rPr>
                <w:rFonts w:ascii="Cambria Math" w:hAnsi="Cambria Math" w:cs="Cambria Math"/>
                <w:szCs w:val="28"/>
              </w:rPr>
              <w:t>𝑃</w:t>
            </w:r>
            <w:r w:rsidRPr="009E4F06">
              <w:rPr>
                <w:rFonts w:ascii="Times New Roman" w:hAnsi="Times New Roman" w:cs="Times New Roman"/>
                <w:szCs w:val="28"/>
              </w:rPr>
              <w:t xml:space="preserve"> ≤-10;</w:t>
            </w:r>
          </w:p>
          <w:p w:rsidR="00462AD3" w:rsidRPr="009E4F06" w:rsidRDefault="00462AD3" w:rsidP="00462AD3">
            <w:pPr>
              <w:tabs>
                <w:tab w:val="left" w:pos="1020"/>
              </w:tabs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 xml:space="preserve">2) 1, при одновременном исполнении условий на конец отчётного периода, что </w:t>
            </w:r>
            <w:r w:rsidRPr="009E4F06">
              <w:rPr>
                <w:rFonts w:ascii="Cambria Math" w:hAnsi="Cambria Math" w:cs="Cambria Math"/>
                <w:szCs w:val="28"/>
              </w:rPr>
              <w:t>𝐴</w:t>
            </w:r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1</w:t>
            </w:r>
            <w:r w:rsidRPr="009E4F06">
              <w:rPr>
                <w:rFonts w:ascii="Times New Roman" w:hAnsi="Times New Roman" w:cs="Times New Roman"/>
                <w:szCs w:val="28"/>
              </w:rPr>
              <w:t xml:space="preserve">=0, </w:t>
            </w:r>
            <w:r w:rsidRPr="009E4F06">
              <w:rPr>
                <w:rFonts w:ascii="Cambria Math" w:hAnsi="Cambria Math" w:cs="Cambria Math"/>
                <w:szCs w:val="28"/>
              </w:rPr>
              <w:t>𝐴</w:t>
            </w:r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2</w:t>
            </w:r>
            <w:r w:rsidRPr="009E4F06">
              <w:rPr>
                <w:rFonts w:ascii="Times New Roman" w:hAnsi="Times New Roman" w:cs="Times New Roman"/>
                <w:szCs w:val="28"/>
              </w:rPr>
              <w:t>=0</w:t>
            </w:r>
          </w:p>
          <w:p w:rsidR="00686E78" w:rsidRPr="009E4F06" w:rsidRDefault="00462AD3" w:rsidP="00870029">
            <w:pPr>
              <w:tabs>
                <w:tab w:val="left" w:pos="1020"/>
              </w:tabs>
              <w:ind w:left="142" w:hanging="142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>3</w:t>
            </w:r>
            <w:r w:rsidR="00686E78" w:rsidRPr="009E4F06">
              <w:rPr>
                <w:rFonts w:ascii="Times New Roman" w:hAnsi="Times New Roman" w:cs="Times New Roman"/>
                <w:szCs w:val="28"/>
              </w:rPr>
              <w:t xml:space="preserve">) 0, если </w:t>
            </w:r>
            <w:proofErr w:type="gramStart"/>
            <w:r w:rsidR="00686E78" w:rsidRPr="009E4F06">
              <w:rPr>
                <w:rFonts w:ascii="Cambria Math" w:hAnsi="Cambria Math" w:cs="Cambria Math"/>
                <w:szCs w:val="28"/>
              </w:rPr>
              <w:t>𝑃</w:t>
            </w:r>
            <w:r w:rsidRPr="009E4F06">
              <w:rPr>
                <w:rFonts w:ascii="Times New Roman" w:hAnsi="Times New Roman" w:cs="Times New Roman"/>
                <w:szCs w:val="28"/>
              </w:rPr>
              <w:t xml:space="preserve"> &gt;</w:t>
            </w:r>
            <w:proofErr w:type="gramEnd"/>
            <w:r w:rsidRPr="009E4F06">
              <w:rPr>
                <w:rFonts w:ascii="Times New Roman" w:hAnsi="Times New Roman" w:cs="Times New Roman"/>
                <w:szCs w:val="28"/>
              </w:rPr>
              <w:t>-</w:t>
            </w:r>
            <w:r w:rsidR="00686E78" w:rsidRPr="009E4F06">
              <w:rPr>
                <w:rFonts w:ascii="Times New Roman" w:hAnsi="Times New Roman" w:cs="Times New Roman"/>
                <w:szCs w:val="28"/>
              </w:rPr>
              <w:t>10;</w:t>
            </w:r>
          </w:p>
          <w:p w:rsidR="00686E78" w:rsidRPr="009E4F06" w:rsidRDefault="00462AD3" w:rsidP="00870029">
            <w:pPr>
              <w:tabs>
                <w:tab w:val="left" w:pos="1020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>4</w:t>
            </w:r>
            <w:r w:rsidR="00686E78" w:rsidRPr="009E4F06">
              <w:rPr>
                <w:rFonts w:ascii="Times New Roman" w:hAnsi="Times New Roman" w:cs="Times New Roman"/>
                <w:szCs w:val="28"/>
              </w:rPr>
              <w:t xml:space="preserve">) 0, при одновременном исполнении условий на конец отчётного периода, что </w:t>
            </w:r>
            <w:r w:rsidR="00686E78" w:rsidRPr="009E4F06">
              <w:rPr>
                <w:rFonts w:ascii="Cambria Math" w:hAnsi="Cambria Math" w:cs="Cambria Math"/>
                <w:szCs w:val="28"/>
              </w:rPr>
              <w:t>𝐴</w:t>
            </w:r>
            <w:r w:rsidR="00686E78" w:rsidRPr="009E4F06">
              <w:rPr>
                <w:rFonts w:ascii="Times New Roman" w:hAnsi="Times New Roman" w:cs="Times New Roman"/>
                <w:szCs w:val="28"/>
                <w:vertAlign w:val="subscript"/>
              </w:rPr>
              <w:t>2</w:t>
            </w:r>
            <w:r w:rsidR="00686E78" w:rsidRPr="009E4F06">
              <w:rPr>
                <w:rFonts w:ascii="Times New Roman" w:hAnsi="Times New Roman" w:cs="Times New Roman"/>
                <w:szCs w:val="28"/>
              </w:rPr>
              <w:t xml:space="preserve">&gt;0, </w:t>
            </w:r>
            <w:r w:rsidR="00686E78" w:rsidRPr="009E4F06">
              <w:rPr>
                <w:rFonts w:ascii="Cambria Math" w:hAnsi="Cambria Math" w:cs="Cambria Math"/>
                <w:szCs w:val="28"/>
              </w:rPr>
              <w:t>𝐴</w:t>
            </w:r>
            <w:r w:rsidR="00686E78" w:rsidRPr="009E4F06">
              <w:rPr>
                <w:rFonts w:ascii="Times New Roman" w:hAnsi="Times New Roman" w:cs="Times New Roman"/>
                <w:szCs w:val="28"/>
                <w:vertAlign w:val="subscript"/>
              </w:rPr>
              <w:t>1</w:t>
            </w:r>
            <w:r w:rsidR="00686E78" w:rsidRPr="009E4F06">
              <w:rPr>
                <w:rFonts w:ascii="Times New Roman" w:hAnsi="Times New Roman" w:cs="Times New Roman"/>
                <w:szCs w:val="28"/>
              </w:rPr>
              <w:t>=0</w:t>
            </w:r>
          </w:p>
        </w:tc>
        <w:tc>
          <w:tcPr>
            <w:tcW w:w="2098" w:type="dxa"/>
            <w:vAlign w:val="center"/>
          </w:tcPr>
          <w:p w:rsidR="00686E78" w:rsidRPr="009E4F06" w:rsidRDefault="00686E78" w:rsidP="00870029">
            <w:pPr>
              <w:tabs>
                <w:tab w:val="left" w:pos="398"/>
                <w:tab w:val="left" w:pos="540"/>
                <w:tab w:val="left" w:pos="1020"/>
                <w:tab w:val="left" w:pos="1238"/>
              </w:tabs>
              <w:ind w:left="142" w:hanging="142"/>
              <w:jc w:val="center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 xml:space="preserve"> 5  </w:t>
            </w:r>
          </w:p>
        </w:tc>
      </w:tr>
      <w:tr w:rsidR="00686E78" w:rsidRPr="009E4F06" w:rsidTr="00870029">
        <w:tc>
          <w:tcPr>
            <w:tcW w:w="624" w:type="dxa"/>
          </w:tcPr>
          <w:p w:rsidR="00686E78" w:rsidRPr="009E4F06" w:rsidRDefault="00686E78" w:rsidP="00870029">
            <w:pPr>
              <w:ind w:left="142" w:hanging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4F06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819" w:type="dxa"/>
          </w:tcPr>
          <w:p w:rsidR="00686E78" w:rsidRPr="009E4F06" w:rsidRDefault="00686E78" w:rsidP="00870029">
            <w:pPr>
              <w:ind w:left="142" w:hanging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 xml:space="preserve">Динамика дебиторской задолженности по неналоговым доходам, </w:t>
            </w:r>
            <w:proofErr w:type="spellStart"/>
            <w:r w:rsidRPr="009E4F06">
              <w:rPr>
                <w:rFonts w:ascii="Times New Roman" w:hAnsi="Times New Roman" w:cs="Times New Roman"/>
                <w:szCs w:val="28"/>
              </w:rPr>
              <w:t>тыс.руб</w:t>
            </w:r>
            <w:proofErr w:type="spellEnd"/>
            <w:r w:rsidRPr="009E4F06">
              <w:rPr>
                <w:rFonts w:ascii="Times New Roman" w:hAnsi="Times New Roman" w:cs="Times New Roman"/>
                <w:szCs w:val="28"/>
              </w:rPr>
              <w:t xml:space="preserve">.  </w:t>
            </w:r>
          </w:p>
        </w:tc>
        <w:tc>
          <w:tcPr>
            <w:tcW w:w="6009" w:type="dxa"/>
          </w:tcPr>
          <w:p w:rsidR="00686E78" w:rsidRPr="009E4F06" w:rsidRDefault="00686E78" w:rsidP="00870029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Cambria Math" w:hAnsi="Cambria Math" w:cs="Cambria Math"/>
                <w:szCs w:val="28"/>
              </w:rPr>
              <w:t>𝑃</w:t>
            </w:r>
            <w:r w:rsidRPr="009E4F06">
              <w:rPr>
                <w:rFonts w:ascii="Times New Roman" w:hAnsi="Times New Roman" w:cs="Times New Roman"/>
                <w:szCs w:val="28"/>
              </w:rPr>
              <w:t>=</w:t>
            </w:r>
            <w:r w:rsidRPr="009E4F06">
              <w:rPr>
                <w:rFonts w:ascii="Cambria Math" w:hAnsi="Cambria Math" w:cs="Cambria Math"/>
                <w:szCs w:val="28"/>
              </w:rPr>
              <w:t>𝐴</w:t>
            </w:r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2</w:t>
            </w:r>
            <w:r w:rsidRPr="009E4F06">
              <w:rPr>
                <w:rFonts w:ascii="Times New Roman" w:hAnsi="Times New Roman" w:cs="Times New Roman"/>
                <w:szCs w:val="28"/>
              </w:rPr>
              <w:t>−</w:t>
            </w:r>
            <w:r w:rsidRPr="009E4F06">
              <w:rPr>
                <w:rFonts w:ascii="Cambria Math" w:hAnsi="Cambria Math" w:cs="Cambria Math"/>
                <w:szCs w:val="28"/>
              </w:rPr>
              <w:t>𝐴</w:t>
            </w:r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1,</w:t>
            </w:r>
          </w:p>
          <w:p w:rsidR="00686E78" w:rsidRPr="009E4F06" w:rsidRDefault="00686E78" w:rsidP="00870029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9E4F06">
              <w:rPr>
                <w:rFonts w:ascii="Times New Roman" w:hAnsi="Times New Roman" w:cs="Times New Roman"/>
                <w:szCs w:val="28"/>
              </w:rPr>
              <w:t>где:</w:t>
            </w:r>
            <w:r w:rsidR="00E37A0E" w:rsidRPr="009E4F06">
              <w:rPr>
                <w:rFonts w:ascii="Times New Roman" w:hAnsi="Times New Roman" w:cs="Times New Roman"/>
                <w:szCs w:val="28"/>
              </w:rPr>
              <w:t xml:space="preserve">   </w:t>
            </w:r>
            <w:proofErr w:type="gramEnd"/>
            <w:r w:rsidR="00E37A0E" w:rsidRPr="009E4F06">
              <w:rPr>
                <w:rFonts w:ascii="Times New Roman" w:hAnsi="Times New Roman" w:cs="Times New Roman"/>
                <w:szCs w:val="28"/>
              </w:rPr>
              <w:t xml:space="preserve">                    Р=1</w:t>
            </w:r>
          </w:p>
          <w:p w:rsidR="00686E78" w:rsidRPr="009E4F06" w:rsidRDefault="00686E78" w:rsidP="00870029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Cambria Math" w:hAnsi="Cambria Math" w:cs="Cambria Math"/>
                <w:szCs w:val="28"/>
              </w:rPr>
              <w:t>𝐴</w:t>
            </w:r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1</w:t>
            </w:r>
            <w:r w:rsidRPr="009E4F06">
              <w:rPr>
                <w:rFonts w:ascii="Times New Roman" w:hAnsi="Times New Roman" w:cs="Times New Roman"/>
                <w:szCs w:val="28"/>
              </w:rPr>
              <w:t xml:space="preserve">− объём задолженности на начало отчётного периода   </w:t>
            </w:r>
          </w:p>
          <w:p w:rsidR="00686E78" w:rsidRPr="009E4F06" w:rsidRDefault="00686E78" w:rsidP="00870029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Cambria Math" w:hAnsi="Cambria Math" w:cs="Cambria Math"/>
                <w:szCs w:val="28"/>
              </w:rPr>
              <w:t>𝐴</w:t>
            </w:r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2</w:t>
            </w:r>
            <w:r w:rsidRPr="009E4F06">
              <w:rPr>
                <w:rFonts w:ascii="Times New Roman" w:hAnsi="Times New Roman" w:cs="Times New Roman"/>
                <w:szCs w:val="28"/>
              </w:rPr>
              <w:t>− объём задолженности на конец отчётного периода</w:t>
            </w:r>
          </w:p>
          <w:p w:rsidR="00686E78" w:rsidRPr="009E4F06" w:rsidRDefault="00686E78" w:rsidP="00870029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lastRenderedPageBreak/>
              <w:t xml:space="preserve">1) 1, если </w:t>
            </w:r>
            <w:r w:rsidRPr="009E4F06">
              <w:rPr>
                <w:rFonts w:ascii="Cambria Math" w:hAnsi="Cambria Math" w:cs="Cambria Math"/>
                <w:szCs w:val="28"/>
              </w:rPr>
              <w:t>𝑃</w:t>
            </w:r>
            <w:r w:rsidRPr="009E4F06">
              <w:rPr>
                <w:rFonts w:ascii="Times New Roman" w:hAnsi="Times New Roman" w:cs="Times New Roman"/>
                <w:szCs w:val="28"/>
              </w:rPr>
              <w:t xml:space="preserve">≤0, отсутствует дебиторская задолженность или наблюдается её </w:t>
            </w:r>
            <w:r w:rsidR="00462AD3" w:rsidRPr="009E4F06">
              <w:rPr>
                <w:rFonts w:ascii="Times New Roman" w:hAnsi="Times New Roman" w:cs="Times New Roman"/>
                <w:szCs w:val="28"/>
              </w:rPr>
              <w:t>снижение</w:t>
            </w:r>
          </w:p>
          <w:p w:rsidR="00686E78" w:rsidRPr="009E4F06" w:rsidRDefault="00686E78" w:rsidP="00870029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 xml:space="preserve">2) 0, если </w:t>
            </w:r>
            <w:r w:rsidRPr="009E4F06">
              <w:rPr>
                <w:rFonts w:ascii="Cambria Math" w:hAnsi="Cambria Math" w:cs="Cambria Math"/>
                <w:szCs w:val="28"/>
              </w:rPr>
              <w:t>𝑃</w:t>
            </w:r>
            <w:r w:rsidRPr="009E4F06">
              <w:rPr>
                <w:rFonts w:ascii="Times New Roman" w:hAnsi="Times New Roman" w:cs="Times New Roman"/>
                <w:szCs w:val="28"/>
              </w:rPr>
              <w:t>&gt;0, наблюдается рост дебиторской задолженности</w:t>
            </w:r>
          </w:p>
        </w:tc>
        <w:tc>
          <w:tcPr>
            <w:tcW w:w="2098" w:type="dxa"/>
          </w:tcPr>
          <w:p w:rsidR="00686E78" w:rsidRPr="009E4F06" w:rsidRDefault="00686E78" w:rsidP="00870029">
            <w:pPr>
              <w:ind w:left="142" w:hanging="142"/>
              <w:jc w:val="center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lastRenderedPageBreak/>
              <w:t xml:space="preserve">    </w:t>
            </w:r>
          </w:p>
          <w:p w:rsidR="00686E78" w:rsidRPr="009E4F06" w:rsidRDefault="00686E78" w:rsidP="00870029">
            <w:pPr>
              <w:ind w:left="142" w:hanging="142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86E78" w:rsidRPr="009E4F06" w:rsidRDefault="00686E78" w:rsidP="00870029">
            <w:pPr>
              <w:ind w:left="142" w:hanging="142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86E78" w:rsidRPr="009E4F06" w:rsidRDefault="00686E78" w:rsidP="0087002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 xml:space="preserve"> 5  </w:t>
            </w:r>
          </w:p>
        </w:tc>
      </w:tr>
      <w:tr w:rsidR="00686E78" w:rsidRPr="009E4F06" w:rsidTr="00870029">
        <w:tc>
          <w:tcPr>
            <w:tcW w:w="624" w:type="dxa"/>
          </w:tcPr>
          <w:p w:rsidR="00686E78" w:rsidRPr="009E4F06" w:rsidRDefault="00686E78" w:rsidP="00870029">
            <w:pPr>
              <w:ind w:left="142" w:hanging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4F06">
              <w:rPr>
                <w:rFonts w:ascii="Times New Roman" w:hAnsi="Times New Roman" w:cs="Times New Roman"/>
                <w:color w:val="000000"/>
              </w:rPr>
              <w:lastRenderedPageBreak/>
              <w:t>2.5</w:t>
            </w:r>
          </w:p>
        </w:tc>
        <w:tc>
          <w:tcPr>
            <w:tcW w:w="4819" w:type="dxa"/>
          </w:tcPr>
          <w:p w:rsidR="00686E78" w:rsidRPr="009E4F06" w:rsidRDefault="00686E78" w:rsidP="00870029">
            <w:pPr>
              <w:ind w:left="142" w:hanging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 xml:space="preserve">Динамика просроченной дебиторской задолженности по неналоговым доходам, </w:t>
            </w:r>
            <w:proofErr w:type="spellStart"/>
            <w:r w:rsidRPr="009E4F06">
              <w:rPr>
                <w:rFonts w:ascii="Times New Roman" w:hAnsi="Times New Roman" w:cs="Times New Roman"/>
                <w:szCs w:val="28"/>
              </w:rPr>
              <w:t>тыс.руб</w:t>
            </w:r>
            <w:proofErr w:type="spellEnd"/>
            <w:r w:rsidRPr="009E4F06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6009" w:type="dxa"/>
          </w:tcPr>
          <w:p w:rsidR="00686E78" w:rsidRPr="009E4F06" w:rsidRDefault="00686E78" w:rsidP="00870029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Cambria Math" w:hAnsi="Cambria Math" w:cs="Cambria Math"/>
                <w:szCs w:val="28"/>
              </w:rPr>
              <w:t>𝑃</w:t>
            </w:r>
            <w:r w:rsidRPr="009E4F06">
              <w:rPr>
                <w:rFonts w:ascii="Times New Roman" w:hAnsi="Times New Roman" w:cs="Times New Roman"/>
                <w:szCs w:val="28"/>
              </w:rPr>
              <w:t>=</w:t>
            </w:r>
            <w:r w:rsidRPr="009E4F06">
              <w:rPr>
                <w:rFonts w:ascii="Cambria Math" w:hAnsi="Cambria Math" w:cs="Cambria Math"/>
                <w:szCs w:val="28"/>
              </w:rPr>
              <w:t>𝐴</w:t>
            </w:r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2</w:t>
            </w:r>
            <w:r w:rsidRPr="009E4F06">
              <w:rPr>
                <w:rFonts w:ascii="Times New Roman" w:hAnsi="Times New Roman" w:cs="Times New Roman"/>
                <w:szCs w:val="28"/>
              </w:rPr>
              <w:t>−</w:t>
            </w:r>
            <w:r w:rsidRPr="009E4F06">
              <w:rPr>
                <w:rFonts w:ascii="Cambria Math" w:hAnsi="Cambria Math" w:cs="Cambria Math"/>
                <w:szCs w:val="28"/>
              </w:rPr>
              <w:t>𝐴</w:t>
            </w:r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1,</w:t>
            </w:r>
          </w:p>
          <w:p w:rsidR="00686E78" w:rsidRPr="009E4F06" w:rsidRDefault="00686E78" w:rsidP="00870029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>где:</w:t>
            </w:r>
            <w:r w:rsidR="00ED1C51" w:rsidRPr="009E4F06">
              <w:rPr>
                <w:rFonts w:ascii="Times New Roman" w:hAnsi="Times New Roman" w:cs="Times New Roman"/>
                <w:szCs w:val="28"/>
              </w:rPr>
              <w:t xml:space="preserve">                              Р=1</w:t>
            </w:r>
          </w:p>
          <w:p w:rsidR="00686E78" w:rsidRPr="009E4F06" w:rsidRDefault="00686E78" w:rsidP="00870029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Cambria Math" w:hAnsi="Cambria Math" w:cs="Cambria Math"/>
                <w:szCs w:val="28"/>
              </w:rPr>
              <w:t>𝐴</w:t>
            </w:r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1</w:t>
            </w:r>
            <w:r w:rsidRPr="009E4F06">
              <w:rPr>
                <w:rFonts w:ascii="Times New Roman" w:hAnsi="Times New Roman" w:cs="Times New Roman"/>
                <w:szCs w:val="28"/>
              </w:rPr>
              <w:t>− объём задолженности на начало отчётного периода</w:t>
            </w:r>
          </w:p>
          <w:p w:rsidR="00686E78" w:rsidRPr="009E4F06" w:rsidRDefault="00686E78" w:rsidP="00870029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Cambria Math" w:hAnsi="Cambria Math" w:cs="Cambria Math"/>
                <w:szCs w:val="28"/>
              </w:rPr>
              <w:t>𝐴</w:t>
            </w:r>
            <w:r w:rsidRPr="009E4F06">
              <w:rPr>
                <w:rFonts w:ascii="Times New Roman" w:hAnsi="Times New Roman" w:cs="Times New Roman"/>
                <w:szCs w:val="28"/>
                <w:vertAlign w:val="subscript"/>
              </w:rPr>
              <w:t>2</w:t>
            </w:r>
            <w:r w:rsidRPr="009E4F06">
              <w:rPr>
                <w:rFonts w:ascii="Times New Roman" w:hAnsi="Times New Roman" w:cs="Times New Roman"/>
                <w:szCs w:val="28"/>
              </w:rPr>
              <w:t>− объём задолженности на конец отчётного периода</w:t>
            </w:r>
          </w:p>
          <w:p w:rsidR="00686E78" w:rsidRPr="009E4F06" w:rsidRDefault="00686E78" w:rsidP="00870029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 xml:space="preserve">1) 1, если </w:t>
            </w:r>
            <w:r w:rsidRPr="009E4F06">
              <w:rPr>
                <w:rFonts w:ascii="Cambria Math" w:hAnsi="Cambria Math" w:cs="Cambria Math"/>
                <w:szCs w:val="28"/>
              </w:rPr>
              <w:t>𝑃</w:t>
            </w:r>
            <w:r w:rsidRPr="009E4F06">
              <w:rPr>
                <w:rFonts w:ascii="Times New Roman" w:hAnsi="Times New Roman" w:cs="Times New Roman"/>
                <w:szCs w:val="28"/>
              </w:rPr>
              <w:t xml:space="preserve">≤0, отсутствует просроченная дебиторская задолженность или наблюдается её </w:t>
            </w:r>
            <w:r w:rsidR="00462AD3" w:rsidRPr="009E4F06">
              <w:rPr>
                <w:rFonts w:ascii="Times New Roman" w:hAnsi="Times New Roman" w:cs="Times New Roman"/>
                <w:szCs w:val="28"/>
              </w:rPr>
              <w:t>снижение</w:t>
            </w:r>
          </w:p>
          <w:p w:rsidR="00686E78" w:rsidRPr="009E4F06" w:rsidRDefault="00686E78" w:rsidP="00870029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 xml:space="preserve">2) 0, если </w:t>
            </w:r>
            <w:r w:rsidRPr="009E4F06">
              <w:rPr>
                <w:rFonts w:ascii="Cambria Math" w:hAnsi="Cambria Math" w:cs="Cambria Math"/>
                <w:szCs w:val="28"/>
              </w:rPr>
              <w:t>𝑃</w:t>
            </w:r>
            <w:r w:rsidRPr="009E4F06">
              <w:rPr>
                <w:rFonts w:ascii="Times New Roman" w:hAnsi="Times New Roman" w:cs="Times New Roman"/>
                <w:szCs w:val="28"/>
              </w:rPr>
              <w:t>&gt;0, наблюдается рост просроченной дебиторской задолженности</w:t>
            </w:r>
          </w:p>
        </w:tc>
        <w:tc>
          <w:tcPr>
            <w:tcW w:w="2098" w:type="dxa"/>
          </w:tcPr>
          <w:p w:rsidR="00686E78" w:rsidRPr="009E4F06" w:rsidRDefault="00686E78" w:rsidP="00870029">
            <w:pPr>
              <w:ind w:left="142" w:hanging="142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86E78" w:rsidRPr="009E4F06" w:rsidRDefault="00686E78" w:rsidP="00870029">
            <w:pPr>
              <w:ind w:left="142" w:hanging="142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86E78" w:rsidRPr="009E4F06" w:rsidRDefault="00686E78" w:rsidP="00870029">
            <w:pPr>
              <w:ind w:left="142" w:hanging="142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86E78" w:rsidRPr="009E4F06" w:rsidRDefault="00686E78" w:rsidP="0087002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  <w:szCs w:val="28"/>
              </w:rPr>
              <w:t xml:space="preserve">5  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 w:rsidP="00686E7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F06">
              <w:rPr>
                <w:rFonts w:ascii="Times New Roman" w:hAnsi="Times New Roman" w:cs="Times New Roman"/>
              </w:rPr>
              <w:t>2.6</w:t>
            </w:r>
            <w:r w:rsidRPr="009E4F06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Динамика среднедушевых доходов в муниципальном районе (городском округе)</w:t>
            </w:r>
          </w:p>
        </w:tc>
        <w:tc>
          <w:tcPr>
            <w:tcW w:w="6009" w:type="dxa"/>
            <w:vAlign w:val="bottom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(</w:t>
            </w:r>
            <w:proofErr w:type="spellStart"/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/ В) / (А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n-1</w:t>
            </w:r>
            <w:r w:rsidRPr="009E4F06">
              <w:rPr>
                <w:rFonts w:ascii="Times New Roman" w:hAnsi="Times New Roman" w:cs="Times New Roman"/>
              </w:rPr>
              <w:t xml:space="preserve"> / В) x 100%,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  <w:r w:rsidR="00CC1049" w:rsidRPr="009E4F06">
              <w:rPr>
                <w:rFonts w:ascii="Times New Roman" w:hAnsi="Times New Roman" w:cs="Times New Roman"/>
              </w:rPr>
              <w:t xml:space="preserve">                         Р=127,0 %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- объем фактически поступивших доходов консолидированного бюджета муниципального района, бюджета городского округа, за исключением субвенций, в отчетном финансовом году;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n-1</w:t>
            </w:r>
            <w:r w:rsidRPr="009E4F06">
              <w:rPr>
                <w:rFonts w:ascii="Times New Roman" w:hAnsi="Times New Roman" w:cs="Times New Roman"/>
              </w:rPr>
              <w:t xml:space="preserve"> - объем фактически поступивших доходов консолидированного бюджета муниципального района, бюджета городского округа, за исключением субвенций, в году, предшествующем отчетному финансовому году;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В - численность населения муниципального района (городского округа)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15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 w:rsidP="00686E7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F06">
              <w:rPr>
                <w:rFonts w:ascii="Times New Roman" w:hAnsi="Times New Roman" w:cs="Times New Roman"/>
                <w:highlight w:val="yellow"/>
              </w:rPr>
              <w:t>2.7.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 xml:space="preserve">Изменение уровня финансовой зависимости </w:t>
            </w:r>
            <w:r w:rsidRPr="009E4F06">
              <w:rPr>
                <w:rFonts w:ascii="Times New Roman" w:hAnsi="Times New Roman" w:cs="Times New Roman"/>
              </w:rPr>
              <w:lastRenderedPageBreak/>
              <w:t>консолидированного бюджета муниципального района, бюджета городского округа от бюджетов других уровней бюджетной системы Российской Федерации</w:t>
            </w:r>
          </w:p>
        </w:tc>
        <w:tc>
          <w:tcPr>
            <w:tcW w:w="6009" w:type="dxa"/>
            <w:vAlign w:val="bottom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 xml:space="preserve">Р = </w:t>
            </w:r>
            <w:proofErr w:type="spellStart"/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/ 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n-1</w:t>
            </w:r>
            <w:r w:rsidRPr="009E4F06">
              <w:rPr>
                <w:rFonts w:ascii="Times New Roman" w:hAnsi="Times New Roman" w:cs="Times New Roman"/>
              </w:rPr>
              <w:t xml:space="preserve"> x 100% =</w:t>
            </w:r>
            <w:r w:rsidR="00CA184C" w:rsidRPr="009E4F06">
              <w:rPr>
                <w:rFonts w:ascii="Times New Roman" w:hAnsi="Times New Roman" w:cs="Times New Roman"/>
              </w:rPr>
              <w:t xml:space="preserve"> 1,9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- доля межбюджетных трансфертов в общем объеме доходов консолидированного бюджета муниципального района, бюджета городского округа (за исключением субвенций) за отчетный финансовый год;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n-1</w:t>
            </w:r>
            <w:r w:rsidRPr="009E4F06">
              <w:rPr>
                <w:rFonts w:ascii="Times New Roman" w:hAnsi="Times New Roman" w:cs="Times New Roman"/>
              </w:rPr>
              <w:t xml:space="preserve"> - доля межбюджетных трансфертов в общем объеме доходов консолидированного бюджета муниципального района, бюджета городского округа (за исключением субвенций) за год, предшествующий отчетному финансовому году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F06">
              <w:rPr>
                <w:rFonts w:ascii="Times New Roman" w:hAnsi="Times New Roman" w:cs="Times New Roman"/>
                <w:highlight w:val="yellow"/>
              </w:rPr>
              <w:t>2.8.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Наличие отклонения фактически установленных представительным органом местного самоуправления муниципального образования размеров ставок земельного налога в разрезе видов разрешенного использования (земли сельскохозяйственного назначения и земли под объектами торговли) от максимального размера ставки соответствующего земельного налога, установленного законодательством Российской Федерации</w:t>
            </w:r>
          </w:p>
        </w:tc>
        <w:tc>
          <w:tcPr>
            <w:tcW w:w="6009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 x 100%,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4F06">
              <w:rPr>
                <w:rFonts w:ascii="Times New Roman" w:hAnsi="Times New Roman" w:cs="Times New Roman"/>
              </w:rPr>
              <w:t>где:</w:t>
            </w:r>
            <w:r w:rsidR="00F46BF6" w:rsidRPr="009E4F0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F46BF6" w:rsidRPr="009E4F06">
              <w:rPr>
                <w:rFonts w:ascii="Times New Roman" w:hAnsi="Times New Roman" w:cs="Times New Roman"/>
              </w:rPr>
              <w:t xml:space="preserve">                                     Р=1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1, при отсутствии отклонений;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0, при наличии отклонений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10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 w:rsidP="00686E7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F06">
              <w:rPr>
                <w:rFonts w:ascii="Times New Roman" w:hAnsi="Times New Roman" w:cs="Times New Roman"/>
                <w:highlight w:val="yellow"/>
              </w:rPr>
              <w:t>2.9.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Наличие отклонения фактически установленных представительным органом местного самоуправления муниципального образования размеров ставок налога на имущество физических лиц от максимального размера ставки, установленного законодательством Российской Федерации</w:t>
            </w:r>
          </w:p>
        </w:tc>
        <w:tc>
          <w:tcPr>
            <w:tcW w:w="6009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 x 100%,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  <w:r w:rsidR="00F46BF6" w:rsidRPr="009E4F06">
              <w:rPr>
                <w:rFonts w:ascii="Times New Roman" w:hAnsi="Times New Roman" w:cs="Times New Roman"/>
              </w:rPr>
              <w:t xml:space="preserve">                                       Р=1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1, при отсутствии отклонений;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0, при наличии отклонений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10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 w:rsidP="00686E7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F06">
              <w:rPr>
                <w:rFonts w:ascii="Times New Roman" w:hAnsi="Times New Roman" w:cs="Times New Roman"/>
                <w:highlight w:val="yellow"/>
              </w:rPr>
              <w:t>2.10.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 xml:space="preserve">Доля дотаций на выравнивание бюджетной обеспеченности муниципального образования, в том числе замененных дополнительными нормативами отчислений от налога на доходы физических лиц, в общем объеме налоговых и </w:t>
            </w:r>
            <w:r w:rsidRPr="009E4F06">
              <w:rPr>
                <w:rFonts w:ascii="Times New Roman" w:hAnsi="Times New Roman" w:cs="Times New Roman"/>
              </w:rPr>
              <w:lastRenderedPageBreak/>
              <w:t>неналоговых доходов и дотаций на выравнивание бюджетной обеспеченности муниципального образования, предоставляемых из областного бюджета Ульяновской области</w:t>
            </w:r>
          </w:p>
        </w:tc>
        <w:tc>
          <w:tcPr>
            <w:tcW w:w="6009" w:type="dxa"/>
            <w:vAlign w:val="bottom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Р = А / В x 100%,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4F06">
              <w:rPr>
                <w:rFonts w:ascii="Times New Roman" w:hAnsi="Times New Roman" w:cs="Times New Roman"/>
              </w:rPr>
              <w:t>где:</w:t>
            </w:r>
            <w:r w:rsidR="00931163" w:rsidRPr="009E4F0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931163" w:rsidRPr="009E4F06">
              <w:rPr>
                <w:rFonts w:ascii="Times New Roman" w:hAnsi="Times New Roman" w:cs="Times New Roman"/>
              </w:rPr>
              <w:t xml:space="preserve">                                  Р=0,6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 xml:space="preserve">А - объем дотаций на выравнивание бюджетной обеспеченности муниципального района (городского округа), </w:t>
            </w:r>
            <w:r w:rsidRPr="009E4F06">
              <w:rPr>
                <w:rFonts w:ascii="Times New Roman" w:hAnsi="Times New Roman" w:cs="Times New Roman"/>
              </w:rPr>
              <w:lastRenderedPageBreak/>
              <w:t>в том числе замененных дополнительными нормативами отчислений от налога на доходы физических лиц, а также субвенций бюджетам муниципальных районов по расчету и предоставлению дотаций бюджетам поселений в отчетном финансовом году;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В - объем фактически поступивших в бюджет муниципального района (городского округа) налоговых и неналоговых доходов и дотаций на выравнивание бюджетной обеспеченности муниципального района (городского округа), в том числе замененных дополнительными нормативами отчислений от налога на доходы физических лиц, а также субвенций бюджетам муниципальных районов по расчету и предоставлению дотаций бюджетам поселений в отчетном финансовом году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686E78" w:rsidRPr="009E4F06">
        <w:tc>
          <w:tcPr>
            <w:tcW w:w="11452" w:type="dxa"/>
            <w:gridSpan w:val="3"/>
          </w:tcPr>
          <w:p w:rsidR="00686E78" w:rsidRPr="009E4F06" w:rsidRDefault="00686E7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3. Индикаторы, характеризующие качество исполнения бюджета по расходам</w:t>
            </w:r>
          </w:p>
        </w:tc>
        <w:tc>
          <w:tcPr>
            <w:tcW w:w="2098" w:type="dxa"/>
            <w:vAlign w:val="bottom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Удельный вес 25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Отношение прироста расходов консолидированного бюджета муниципального района, бюджета городского округа в отчетном финансовом году, не обеспеченных соответствующим приростом доходов бюджета, к объему расходов соответствующего бюджета</w:t>
            </w:r>
          </w:p>
        </w:tc>
        <w:tc>
          <w:tcPr>
            <w:tcW w:w="6009" w:type="dxa"/>
            <w:vAlign w:val="bottom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((</w:t>
            </w:r>
            <w:proofErr w:type="spellStart"/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факт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утв</w:t>
            </w:r>
            <w:proofErr w:type="spellEnd"/>
            <w:r w:rsidRPr="009E4F06">
              <w:rPr>
                <w:rFonts w:ascii="Times New Roman" w:hAnsi="Times New Roman" w:cs="Times New Roman"/>
              </w:rPr>
              <w:t>) - (</w:t>
            </w:r>
            <w:proofErr w:type="spellStart"/>
            <w:r w:rsidRPr="009E4F06">
              <w:rPr>
                <w:rFonts w:ascii="Times New Roman" w:hAnsi="Times New Roman" w:cs="Times New Roman"/>
              </w:rPr>
              <w:t>В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факт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E4F06">
              <w:rPr>
                <w:rFonts w:ascii="Times New Roman" w:hAnsi="Times New Roman" w:cs="Times New Roman"/>
              </w:rPr>
              <w:t>В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утв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)) / </w:t>
            </w:r>
            <w:proofErr w:type="spellStart"/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факт</w:t>
            </w:r>
            <w:proofErr w:type="spellEnd"/>
            <w:r w:rsidRPr="009E4F06">
              <w:rPr>
                <w:rFonts w:ascii="Times New Roman" w:hAnsi="Times New Roman" w:cs="Times New Roman"/>
              </w:rPr>
              <w:t>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4F06">
              <w:rPr>
                <w:rFonts w:ascii="Times New Roman" w:hAnsi="Times New Roman" w:cs="Times New Roman"/>
              </w:rPr>
              <w:t>где:</w:t>
            </w:r>
            <w:r w:rsidR="00CA3D15" w:rsidRPr="009E4F0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CA3D15" w:rsidRPr="009E4F06">
              <w:rPr>
                <w:rFonts w:ascii="Times New Roman" w:hAnsi="Times New Roman" w:cs="Times New Roman"/>
              </w:rPr>
              <w:t xml:space="preserve">                Р=0,4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факт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- объем фактически произведенных расходов консолидированного бюджета муниципального района, бюджета городского округа в отчетном финансовом году (без учета расходов, осуществляемых за счет безвозмездных поступлений от других бюджетов бюджетной системы, и расходов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ситуаций);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утв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- первоначально утвержденный объем расходов консолидированного бюджета муниципального района, бюджета городского округа в отчетном финансовом году (без учета расходов, осуществляемых за счет безвозмездных поступлений от других бюджетов бюджетной системы, и расходов резервного фонда администрации муниципального района (городского округа));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4F06">
              <w:rPr>
                <w:rFonts w:ascii="Times New Roman" w:hAnsi="Times New Roman" w:cs="Times New Roman"/>
              </w:rPr>
              <w:t>В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факт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- объем фактически полученных доходов </w:t>
            </w:r>
            <w:r w:rsidRPr="009E4F06">
              <w:rPr>
                <w:rFonts w:ascii="Times New Roman" w:hAnsi="Times New Roman" w:cs="Times New Roman"/>
              </w:rPr>
              <w:lastRenderedPageBreak/>
              <w:t>консолидированного бюджета муниципального района, бюджета городского округа в отчетном финансовом году (без учета безвозмездных поступлений от других бюджетов бюджетной системы РФ);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4F06">
              <w:rPr>
                <w:rFonts w:ascii="Times New Roman" w:hAnsi="Times New Roman" w:cs="Times New Roman"/>
              </w:rPr>
              <w:t>В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утв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- первоначально утвержденный объем доходов консолидированного бюджета муниципального района, бюджета городского округа в отчетном финансовом году (без учета безвозмездных поступлений от других бюджетов бюджетной системы РФ)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Отклонение объема расходов бюджета муниципального района (городского округа) в IV квартале от среднего объема расходов за I - III кварталы (без учета субсидий, субвенций и иных межбюджетных трансфертов, имеющих целевое назначение, поступивших из федерального бюджета и областного бюджета Ульяновской области)</w:t>
            </w:r>
          </w:p>
        </w:tc>
        <w:tc>
          <w:tcPr>
            <w:tcW w:w="6009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(А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4</w:t>
            </w:r>
            <w:r w:rsidRPr="009E4F06">
              <w:rPr>
                <w:rFonts w:ascii="Times New Roman" w:hAnsi="Times New Roman" w:cs="Times New Roman"/>
              </w:rPr>
              <w:t xml:space="preserve"> / (1.1 x (А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3</w:t>
            </w:r>
            <w:r w:rsidRPr="009E4F06">
              <w:rPr>
                <w:rFonts w:ascii="Times New Roman" w:hAnsi="Times New Roman" w:cs="Times New Roman"/>
              </w:rPr>
              <w:t xml:space="preserve"> + 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2</w:t>
            </w:r>
            <w:r w:rsidRPr="009E4F06">
              <w:rPr>
                <w:rFonts w:ascii="Times New Roman" w:hAnsi="Times New Roman" w:cs="Times New Roman"/>
              </w:rPr>
              <w:t xml:space="preserve"> + 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1</w:t>
            </w:r>
            <w:r w:rsidRPr="009E4F06">
              <w:rPr>
                <w:rFonts w:ascii="Times New Roman" w:hAnsi="Times New Roman" w:cs="Times New Roman"/>
              </w:rPr>
              <w:t>) / 3)) x 100%,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4F06">
              <w:rPr>
                <w:rFonts w:ascii="Times New Roman" w:hAnsi="Times New Roman" w:cs="Times New Roman"/>
              </w:rPr>
              <w:t>где:</w:t>
            </w:r>
            <w:r w:rsidR="00DB454C" w:rsidRPr="009E4F0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DB454C" w:rsidRPr="009E4F06">
              <w:rPr>
                <w:rFonts w:ascii="Times New Roman" w:hAnsi="Times New Roman" w:cs="Times New Roman"/>
              </w:rPr>
              <w:t xml:space="preserve">            Р=125,8 %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1</w:t>
            </w:r>
            <w:r w:rsidRPr="009E4F06">
              <w:rPr>
                <w:rFonts w:ascii="Times New Roman" w:hAnsi="Times New Roman" w:cs="Times New Roman"/>
              </w:rPr>
              <w:t>, 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2</w:t>
            </w:r>
            <w:r w:rsidRPr="009E4F06">
              <w:rPr>
                <w:rFonts w:ascii="Times New Roman" w:hAnsi="Times New Roman" w:cs="Times New Roman"/>
              </w:rPr>
              <w:t>, 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3</w:t>
            </w:r>
            <w:r w:rsidRPr="009E4F06">
              <w:rPr>
                <w:rFonts w:ascii="Times New Roman" w:hAnsi="Times New Roman" w:cs="Times New Roman"/>
              </w:rPr>
              <w:t>, 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4</w:t>
            </w:r>
            <w:r w:rsidRPr="009E4F06">
              <w:rPr>
                <w:rFonts w:ascii="Times New Roman" w:hAnsi="Times New Roman" w:cs="Times New Roman"/>
              </w:rPr>
              <w:t xml:space="preserve"> - объем расходов бюджета муниципального района (городского округа) в первом, втором, третьем и четвертом кварталах отчетного финансового года соответственно (без учета субсидий, субвенций и иных межбюджетных трансфертов, имеющих целевое назначение, поступивших из федерального бюджета и областного бюджета Ульяновской области)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10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19" w:type="dxa"/>
          </w:tcPr>
          <w:p w:rsidR="00686E78" w:rsidRPr="009E4F06" w:rsidRDefault="00686E78" w:rsidP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Отношение объема задолженности консолидированного бюджета муниципального района (городского округа), а также автономных и бюджетных учреждений муниципального района (городского округа) к объему расходов консолидированного бюджета муниципального района (городского округа), автономных и бюджетных учреждений муниципального района (городского округа)</w:t>
            </w:r>
          </w:p>
        </w:tc>
        <w:tc>
          <w:tcPr>
            <w:tcW w:w="6009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 / В x 100%,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4F06">
              <w:rPr>
                <w:rFonts w:ascii="Times New Roman" w:hAnsi="Times New Roman" w:cs="Times New Roman"/>
              </w:rPr>
              <w:t>где:</w:t>
            </w:r>
            <w:r w:rsidR="00DD0931" w:rsidRPr="009E4F0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DD0931" w:rsidRPr="009E4F06">
              <w:rPr>
                <w:rFonts w:ascii="Times New Roman" w:hAnsi="Times New Roman" w:cs="Times New Roman"/>
              </w:rPr>
              <w:t xml:space="preserve">                                 Р=6,2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- объем задолженности консолидированного бюджета муниципального района (городского округа), автономных и бюджетных учреждений муниципального района (городского округа), на 1 января текущего финансового года;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В - объем расходов консолидированного бюджета муниципального района (городского округа), автономных и бюджетных учреждений муниципального района (городского округа) в отчетном финансовом году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20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819" w:type="dxa"/>
          </w:tcPr>
          <w:p w:rsidR="00686E78" w:rsidRPr="009E4F06" w:rsidRDefault="00686E78" w:rsidP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Динамика задолженности муниципального образования и муниципальных учреждений по страховым взносам во внебюджетные фонды</w:t>
            </w:r>
          </w:p>
        </w:tc>
        <w:tc>
          <w:tcPr>
            <w:tcW w:w="6009" w:type="dxa"/>
            <w:vAlign w:val="bottom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n+1</w:t>
            </w:r>
            <w:r w:rsidRPr="009E4F0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x 100%,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4F06">
              <w:rPr>
                <w:rFonts w:ascii="Times New Roman" w:hAnsi="Times New Roman" w:cs="Times New Roman"/>
              </w:rPr>
              <w:t>где:</w:t>
            </w:r>
            <w:r w:rsidR="00DD26B7" w:rsidRPr="009E4F0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DD26B7" w:rsidRPr="009E4F06">
              <w:rPr>
                <w:rFonts w:ascii="Times New Roman" w:hAnsi="Times New Roman" w:cs="Times New Roman"/>
              </w:rPr>
              <w:t xml:space="preserve">                               Р=80,1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4F06">
              <w:rPr>
                <w:rFonts w:ascii="Times New Roman" w:hAnsi="Times New Roman" w:cs="Times New Roman"/>
              </w:rPr>
              <w:lastRenderedPageBreak/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- объем задолженности на 1 января отчетного финансового года;</w:t>
            </w:r>
          </w:p>
          <w:p w:rsidR="00686E78" w:rsidRPr="009E4F06" w:rsidRDefault="00686E78" w:rsidP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n+1</w:t>
            </w:r>
            <w:r w:rsidRPr="009E4F06">
              <w:rPr>
                <w:rFonts w:ascii="Times New Roman" w:hAnsi="Times New Roman" w:cs="Times New Roman"/>
              </w:rPr>
              <w:t xml:space="preserve"> - объем задолженности на 1 число месяца, следующего за отчетным финансовым годом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Удельный вес муниципальных учреждений муниципального района (городского округа), выполнивших муниципальное задание на 100%, в общем количестве муниципальных учреждений муниципального района (городского округа), которым установлены муниципальные задания</w:t>
            </w:r>
          </w:p>
        </w:tc>
        <w:tc>
          <w:tcPr>
            <w:tcW w:w="6009" w:type="dxa"/>
            <w:vAlign w:val="bottom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 / В x 100%,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4F06">
              <w:rPr>
                <w:rFonts w:ascii="Times New Roman" w:hAnsi="Times New Roman" w:cs="Times New Roman"/>
              </w:rPr>
              <w:t>где:</w:t>
            </w:r>
            <w:r w:rsidR="008430DD" w:rsidRPr="009E4F0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8430DD" w:rsidRPr="009E4F06">
              <w:rPr>
                <w:rFonts w:ascii="Times New Roman" w:hAnsi="Times New Roman" w:cs="Times New Roman"/>
              </w:rPr>
              <w:t xml:space="preserve">                                 Р=100 %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- количество муниципальных учреждений муниципального района (городского округа), выполнивших муниципальное задание на 100% в отчетном финансовом году;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В - общее количество муниципальных учреждений муниципального района (городского округа), которым установлены муниципальные задания в отчетном финансовом году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10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Наличие результатов оценки качества финансового менеджмента главных распорядителей средств местного бюджета и формирование их ежегодного рейтинга на основе методики, утвержденной муниципальным правовым актом муниципального района (городского округа)</w:t>
            </w:r>
          </w:p>
        </w:tc>
        <w:tc>
          <w:tcPr>
            <w:tcW w:w="6009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0,5 x 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1</w:t>
            </w:r>
            <w:r w:rsidRPr="009E4F06">
              <w:rPr>
                <w:rFonts w:ascii="Times New Roman" w:hAnsi="Times New Roman" w:cs="Times New Roman"/>
              </w:rPr>
              <w:t xml:space="preserve"> + 0,5 x 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2</w:t>
            </w:r>
            <w:r w:rsidRPr="009E4F06">
              <w:rPr>
                <w:rFonts w:ascii="Times New Roman" w:hAnsi="Times New Roman" w:cs="Times New Roman"/>
              </w:rPr>
              <w:t>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4F06">
              <w:rPr>
                <w:rFonts w:ascii="Times New Roman" w:hAnsi="Times New Roman" w:cs="Times New Roman"/>
              </w:rPr>
              <w:t>где:</w:t>
            </w:r>
            <w:r w:rsidR="00B05428" w:rsidRPr="009E4F0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B05428" w:rsidRPr="009E4F06">
              <w:rPr>
                <w:rFonts w:ascii="Times New Roman" w:hAnsi="Times New Roman" w:cs="Times New Roman"/>
              </w:rPr>
              <w:t xml:space="preserve">                             Р=1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1</w:t>
            </w:r>
            <w:r w:rsidRPr="009E4F06">
              <w:rPr>
                <w:rFonts w:ascii="Times New Roman" w:hAnsi="Times New Roman" w:cs="Times New Roman"/>
              </w:rPr>
              <w:t xml:space="preserve"> - наличие методики, утвержденной муниципальным правовым актом муниципального района (городского округа) по оценке качества финансового менеджмента главных распорядителей средств местного бюджета, с указанием реквизитов;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2</w:t>
            </w:r>
            <w:r w:rsidRPr="009E4F06">
              <w:rPr>
                <w:rFonts w:ascii="Times New Roman" w:hAnsi="Times New Roman" w:cs="Times New Roman"/>
              </w:rPr>
              <w:t xml:space="preserve"> - наличие информации на официальном сайте по оценке качества финансового менеджмента главных распорядителей средств местного бюджета за отчетный период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5,0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160"/>
            <w:bookmarkEnd w:id="0"/>
            <w:r w:rsidRPr="009E4F06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Доля муниципальных образований, на территории которых реализуются проекты инициативного бюджетирования (проект поддержки местных инициатив, "Лучшая муниципальная практика", "Лучшие городские и сельские поселения") в общем количестве муниципальных образований</w:t>
            </w:r>
          </w:p>
        </w:tc>
        <w:tc>
          <w:tcPr>
            <w:tcW w:w="6009" w:type="dxa"/>
            <w:vAlign w:val="bottom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Для муниципальных районов: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у</w:t>
            </w:r>
            <w:r w:rsidRPr="009E4F0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x 100%,</w:t>
            </w:r>
          </w:p>
          <w:p w:rsidR="00F73A6D" w:rsidRPr="009E4F06" w:rsidRDefault="00F73A6D" w:rsidP="00F73A6D">
            <w:pPr>
              <w:pStyle w:val="ConsPlusNormal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 xml:space="preserve">                                           Р=66,7%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4F06">
              <w:rPr>
                <w:rFonts w:ascii="Times New Roman" w:hAnsi="Times New Roman" w:cs="Times New Roman"/>
              </w:rPr>
              <w:t>где:</w:t>
            </w:r>
            <w:r w:rsidR="00F73A6D" w:rsidRPr="009E4F0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F73A6D" w:rsidRPr="009E4F06">
              <w:rPr>
                <w:rFonts w:ascii="Times New Roman" w:hAnsi="Times New Roman" w:cs="Times New Roman"/>
              </w:rPr>
              <w:t xml:space="preserve"> Ау=4; </w:t>
            </w:r>
            <w:proofErr w:type="spellStart"/>
            <w:r w:rsidR="00F73A6D" w:rsidRPr="009E4F06">
              <w:rPr>
                <w:rFonts w:ascii="Times New Roman" w:hAnsi="Times New Roman" w:cs="Times New Roman"/>
              </w:rPr>
              <w:t>Ао</w:t>
            </w:r>
            <w:proofErr w:type="spellEnd"/>
            <w:r w:rsidR="00F73A6D" w:rsidRPr="009E4F06">
              <w:rPr>
                <w:rFonts w:ascii="Times New Roman" w:hAnsi="Times New Roman" w:cs="Times New Roman"/>
              </w:rPr>
              <w:t>=6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у</w:t>
            </w:r>
            <w:r w:rsidRPr="009E4F06">
              <w:rPr>
                <w:rFonts w:ascii="Times New Roman" w:hAnsi="Times New Roman" w:cs="Times New Roman"/>
              </w:rPr>
              <w:t xml:space="preserve"> - количество муниципальных образований муниципального района, ставших победителями;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4F06">
              <w:rPr>
                <w:rFonts w:ascii="Times New Roman" w:hAnsi="Times New Roman" w:cs="Times New Roman"/>
              </w:rPr>
              <w:lastRenderedPageBreak/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- общее количество муниципальных образований муниципального района.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Для городских округов: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1, в случае признания победителем;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0, в случае неучастия в реализации проектов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5,0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 xml:space="preserve">Доля муниципальных образований, участвующих в федеральных конкурсах финансовой и бюджетной тематики (за исключением конкурсов, указанных в </w:t>
            </w:r>
            <w:hyperlink w:anchor="P160">
              <w:r w:rsidRPr="009E4F06">
                <w:rPr>
                  <w:rFonts w:ascii="Times New Roman" w:hAnsi="Times New Roman" w:cs="Times New Roman"/>
                  <w:color w:val="0000FF"/>
                </w:rPr>
                <w:t>пункте 3.7</w:t>
              </w:r>
            </w:hyperlink>
            <w:r w:rsidRPr="009E4F06">
              <w:rPr>
                <w:rFonts w:ascii="Times New Roman" w:hAnsi="Times New Roman" w:cs="Times New Roman"/>
              </w:rPr>
              <w:t>), в общем количестве муниципальных образований</w:t>
            </w:r>
          </w:p>
        </w:tc>
        <w:tc>
          <w:tcPr>
            <w:tcW w:w="6009" w:type="dxa"/>
            <w:vAlign w:val="bottom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Для муниципальных районов: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у</w:t>
            </w:r>
            <w:r w:rsidRPr="009E4F0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x 100%,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4F06">
              <w:rPr>
                <w:rFonts w:ascii="Times New Roman" w:hAnsi="Times New Roman" w:cs="Times New Roman"/>
              </w:rPr>
              <w:t>где:</w:t>
            </w:r>
            <w:r w:rsidR="00B7220B" w:rsidRPr="009E4F0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B7220B" w:rsidRPr="009E4F06">
              <w:rPr>
                <w:rFonts w:ascii="Times New Roman" w:hAnsi="Times New Roman" w:cs="Times New Roman"/>
              </w:rPr>
              <w:t xml:space="preserve">                                Р=0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у</w:t>
            </w:r>
            <w:r w:rsidRPr="009E4F06">
              <w:rPr>
                <w:rFonts w:ascii="Times New Roman" w:hAnsi="Times New Roman" w:cs="Times New Roman"/>
              </w:rPr>
              <w:t xml:space="preserve"> - количество муниципальных образований муниципального района, принимающих участие в федеральных конкурсах, с указанием конкурсных заявок;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4F06">
              <w:rPr>
                <w:rFonts w:ascii="Times New Roman" w:hAnsi="Times New Roman" w:cs="Times New Roman"/>
              </w:rPr>
              <w:t>А</w:t>
            </w:r>
            <w:r w:rsidRPr="009E4F06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r w:rsidRPr="009E4F06">
              <w:rPr>
                <w:rFonts w:ascii="Times New Roman" w:hAnsi="Times New Roman" w:cs="Times New Roman"/>
              </w:rPr>
              <w:t xml:space="preserve"> - общее количество муниципальных образований муниципального района.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Для городских округов: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1, в случае участия в федеральных конкурсах;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0, в случае неучастия в федеральных конкурсах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5,0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Качество бюджетной отчетности/представленной в Министерство</w:t>
            </w:r>
          </w:p>
        </w:tc>
        <w:tc>
          <w:tcPr>
            <w:tcW w:w="6009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1 - А / 12,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4F06">
              <w:rPr>
                <w:rFonts w:ascii="Times New Roman" w:hAnsi="Times New Roman" w:cs="Times New Roman"/>
              </w:rPr>
              <w:t>где:</w:t>
            </w:r>
            <w:r w:rsidR="002F095A" w:rsidRPr="009E4F0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2F095A" w:rsidRPr="009E4F06">
              <w:rPr>
                <w:rFonts w:ascii="Times New Roman" w:hAnsi="Times New Roman" w:cs="Times New Roman"/>
              </w:rPr>
              <w:t xml:space="preserve">                                     Р=58,3%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- количество обращений о необходимости внесения корректировок (исправлений) в представленную бюджетную отчетность в отчетном финансовом году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10,0</w:t>
            </w:r>
          </w:p>
        </w:tc>
      </w:tr>
      <w:tr w:rsidR="00686E78" w:rsidRPr="009E4F06">
        <w:tc>
          <w:tcPr>
            <w:tcW w:w="11452" w:type="dxa"/>
            <w:gridSpan w:val="3"/>
          </w:tcPr>
          <w:p w:rsidR="00686E78" w:rsidRPr="009E4F06" w:rsidRDefault="00686E7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4. Индикаторы, характеризующие соблюдение требований бюджетного законодательства Российской Федерации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Удельный вес 20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Отношение объема муниципального долга бюджета муниципального района (городского округа) к общему годовому объему доходов бюджета муниципального района (городского округа) без учета безвозмездных поступлений</w:t>
            </w:r>
          </w:p>
        </w:tc>
        <w:tc>
          <w:tcPr>
            <w:tcW w:w="6009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 / В x 100%,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4F06">
              <w:rPr>
                <w:rFonts w:ascii="Times New Roman" w:hAnsi="Times New Roman" w:cs="Times New Roman"/>
              </w:rPr>
              <w:t>где:</w:t>
            </w:r>
            <w:r w:rsidR="007B1DBF" w:rsidRPr="009E4F0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7B1DBF" w:rsidRPr="009E4F06">
              <w:rPr>
                <w:rFonts w:ascii="Times New Roman" w:hAnsi="Times New Roman" w:cs="Times New Roman"/>
              </w:rPr>
              <w:t xml:space="preserve">                        Муниципальный долг отсутствует</w:t>
            </w:r>
          </w:p>
          <w:p w:rsidR="007B1DBF" w:rsidRPr="009E4F06" w:rsidRDefault="007B1D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- объем муниципального долга бюджета муниципального района (городского округа) в отчетном финансовом году;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В - общий годовой объем доходов бюджета муниципального района (городского округа) без учета безвозмездных поступлений в отчетном финансовом году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25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Отношение объема расходов на обслуживание муниципального долга бюджета муниципального района (городского округа) к объему расходов бюджета муниципального района (городского округа), за исключением расходов, которые осуществляются за счет субвенций, предоставляемых из областного бюджета Ульяновской области</w:t>
            </w:r>
          </w:p>
        </w:tc>
        <w:tc>
          <w:tcPr>
            <w:tcW w:w="6009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 / В x 100%,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4F06">
              <w:rPr>
                <w:rFonts w:ascii="Times New Roman" w:hAnsi="Times New Roman" w:cs="Times New Roman"/>
              </w:rPr>
              <w:t>где:</w:t>
            </w:r>
            <w:r w:rsidR="006432D3" w:rsidRPr="009E4F0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6432D3" w:rsidRPr="009E4F06">
              <w:rPr>
                <w:rFonts w:ascii="Times New Roman" w:hAnsi="Times New Roman" w:cs="Times New Roman"/>
              </w:rPr>
              <w:t xml:space="preserve">                       Муниципальный долг отсутствует</w:t>
            </w:r>
          </w:p>
          <w:p w:rsidR="006432D3" w:rsidRPr="009E4F06" w:rsidRDefault="006432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- объем расходов на обслуживание муниципального долга бюджета муниципального района (городского округа) в отчетном финансовом году;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В - объем расходов бюджета муниципального района (городского округа), за исключением расходов, которые осуществляются за счет субвенций, предоставляемых из областного бюджета Ульяновской области в отчетном финансовом году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25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Отношение дефицита бюджета муниципального района (городского округа) к общему годовому объему доходов бюджета муниципального района (городского округа) без учета безвозмездных поступлений</w:t>
            </w:r>
          </w:p>
        </w:tc>
        <w:tc>
          <w:tcPr>
            <w:tcW w:w="6009" w:type="dxa"/>
            <w:vAlign w:val="bottom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 / В x 100%,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  <w:r w:rsidR="00230EBE" w:rsidRPr="009E4F06">
              <w:rPr>
                <w:rFonts w:ascii="Times New Roman" w:hAnsi="Times New Roman" w:cs="Times New Roman"/>
              </w:rPr>
              <w:t xml:space="preserve">                                 профицит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- размер дефицита бюджета муниципального района (городского округа) в отчетном финансовом году (за исключением объема поступлений от снижения остатков средств на счетах по учету средств бюджета муниципального района (городского округа);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В - объем фактически поступивших доходов бюджета муниципального района (городского округа) без учета безвозмездных поступлений за отчетный финансовый год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20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 xml:space="preserve">Наличие фактов приостановления (сокращения) </w:t>
            </w:r>
            <w:r w:rsidRPr="009E4F06">
              <w:rPr>
                <w:rFonts w:ascii="Times New Roman" w:hAnsi="Times New Roman" w:cs="Times New Roman"/>
              </w:rPr>
              <w:lastRenderedPageBreak/>
              <w:t>межбюджетных трансфертов (за исключением субвенций)</w:t>
            </w:r>
          </w:p>
        </w:tc>
        <w:tc>
          <w:tcPr>
            <w:tcW w:w="6009" w:type="dxa"/>
            <w:vAlign w:val="bottom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Р = А,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1, в случае отсутствия факта приостановления межбюджетных трансфертов;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0, в случае наличия факта приостановления межбюджетных трансфертов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Выполнение подписанных органами местного самоуправления муниципальных районов (городских округов) с Министерством финансов Ульяновской области Соглашений о мерах по социально-экономическому развитию и оздоровлению муниципальных финансов муниципального района (городского округа)</w:t>
            </w:r>
          </w:p>
        </w:tc>
        <w:tc>
          <w:tcPr>
            <w:tcW w:w="6009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  <w:r w:rsidR="00281E43" w:rsidRPr="009E4F06">
              <w:rPr>
                <w:rFonts w:ascii="Times New Roman" w:hAnsi="Times New Roman" w:cs="Times New Roman"/>
              </w:rPr>
              <w:t xml:space="preserve">                                               Р=1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1, если условия Соглашения о мерах по социально-экономическому развитию и оздоровлению муниципальных финансов муниципального района (городского округа) в отчетном финансовом году выполнены;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0, если условия Соглашения о мерах по социально-экономическому развитию и оздоровлению муниципальных финансов муниципального района (городского округа) в отчетном финансовом году не выполнены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25</w:t>
            </w:r>
          </w:p>
        </w:tc>
      </w:tr>
      <w:tr w:rsidR="00686E78" w:rsidRPr="009E4F06">
        <w:tc>
          <w:tcPr>
            <w:tcW w:w="11452" w:type="dxa"/>
            <w:gridSpan w:val="3"/>
          </w:tcPr>
          <w:p w:rsidR="00686E78" w:rsidRPr="009E4F06" w:rsidRDefault="00686E7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5. Индикаторы, характеризующие степень прозрачности бюджетного процесса</w:t>
            </w:r>
          </w:p>
        </w:tc>
        <w:tc>
          <w:tcPr>
            <w:tcW w:w="2098" w:type="dxa"/>
            <w:vAlign w:val="bottom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Удельный вес 5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Ежегодное размещение на официальном сайте муниципального района (городского округа) в информационно-телекоммуникационной сети "Интернет" решения о бюджете, внесении изменений в решение о бюджете и отчета об исполнении бюджета муниципального района (городского округа) в отчетном финансовом году</w:t>
            </w:r>
          </w:p>
        </w:tc>
        <w:tc>
          <w:tcPr>
            <w:tcW w:w="6009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1, при наличии информации на официальном сайте, с указанием ссылок;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0, при отсутствии информации на официальном сайте</w:t>
            </w:r>
          </w:p>
          <w:p w:rsidR="002F4C06" w:rsidRPr="009E4F06" w:rsidRDefault="002F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9E4F06">
                <w:rPr>
                  <w:rStyle w:val="a4"/>
                  <w:rFonts w:ascii="Times New Roman" w:hAnsi="Times New Roman" w:cs="Times New Roman"/>
                  <w:bCs/>
                </w:rPr>
                <w:t>https://nmalykla-73.gosuslugi.ru/deyatelnost/napravleniya-deyatelnosti/upravlenie-finansov/byudzhet-mo-novomalyklinskiy-rayon/</w:t>
              </w:r>
            </w:hyperlink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15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 xml:space="preserve">Ежеквартальное размещение на официальном сайте муниципального района (городского округа) в информационно-телекоммуникационной сети "Интернет" информации о муниципальных программах и </w:t>
            </w:r>
            <w:r w:rsidRPr="009E4F06">
              <w:rPr>
                <w:rFonts w:ascii="Times New Roman" w:hAnsi="Times New Roman" w:cs="Times New Roman"/>
              </w:rPr>
              <w:lastRenderedPageBreak/>
              <w:t>фактических результатах их реализации</w:t>
            </w:r>
          </w:p>
        </w:tc>
        <w:tc>
          <w:tcPr>
            <w:tcW w:w="6009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Р = А,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1, при наличии информации на официальном сайте, с указанием ссылок;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А = 0, при отсутствии информации на официальном сайте</w:t>
            </w:r>
          </w:p>
          <w:p w:rsidR="00DF730C" w:rsidRPr="009E4F06" w:rsidRDefault="00DF730C" w:rsidP="00DF730C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hyperlink r:id="rId6" w:history="1">
              <w:r w:rsidRPr="009E4F06">
                <w:rPr>
                  <w:rStyle w:val="a4"/>
                  <w:rFonts w:ascii="Times New Roman" w:hAnsi="Times New Roman" w:cs="Times New Roman"/>
                  <w:bCs/>
                </w:rPr>
                <w:t>https://nmalykla-73.gosuslugi.ru/deyatelnost/napravleniya-deyatelnosti/upravlenie-finansov/munitsipalnye-programmy/</w:t>
              </w:r>
            </w:hyperlink>
          </w:p>
          <w:p w:rsidR="00DF730C" w:rsidRPr="009E4F06" w:rsidRDefault="00DF73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Ежемесячное размещение на официальном сайте муниципального района (городского округа) в информационно-телекоммуникационной сети "Интернет" отчетов об исполнении бюджета муниципального района (городского округа)</w:t>
            </w:r>
          </w:p>
        </w:tc>
        <w:tc>
          <w:tcPr>
            <w:tcW w:w="6009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 = 1,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1, при наличии информации на официальном сайте, с указанием ссылок;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0, при отсутствии информации на официальном сайте</w:t>
            </w:r>
          </w:p>
          <w:p w:rsidR="00780909" w:rsidRPr="009E4F06" w:rsidRDefault="00780909" w:rsidP="00780909">
            <w:pPr>
              <w:pStyle w:val="a5"/>
              <w:ind w:left="0"/>
              <w:rPr>
                <w:sz w:val="22"/>
                <w:szCs w:val="22"/>
              </w:rPr>
            </w:pPr>
            <w:hyperlink r:id="rId7" w:history="1">
              <w:r w:rsidRPr="009E4F06">
                <w:rPr>
                  <w:rStyle w:val="a4"/>
                  <w:sz w:val="22"/>
                  <w:szCs w:val="22"/>
                </w:rPr>
                <w:t>https://nmalykla-73.gosuslugi.ru/deyatelnost/napravleniya-deyatelnosti/upravlenie-finansov/otchety-ob-ispolnenii-konsolidirovannogo-byudzheta-mo-nr/</w:t>
              </w:r>
            </w:hyperlink>
          </w:p>
          <w:p w:rsidR="00780909" w:rsidRPr="009E4F06" w:rsidRDefault="007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15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Размещение на официальном сайте в информационно-телекоммуникационной сети "Интернет" информации о деятельности муниципальных учреждений городского округа, муниципального района и входящих в его состав поселений (</w:t>
            </w:r>
            <w:hyperlink r:id="rId8">
              <w:r w:rsidRPr="009E4F06">
                <w:rPr>
                  <w:rFonts w:ascii="Times New Roman" w:hAnsi="Times New Roman" w:cs="Times New Roman"/>
                  <w:color w:val="0000FF"/>
                </w:rPr>
                <w:t>www.bus.gov.ru</w:t>
              </w:r>
            </w:hyperlink>
            <w:r w:rsidRPr="009E4F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09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А= 1,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  <w:r w:rsidR="00DC131E" w:rsidRPr="009E4F06">
              <w:rPr>
                <w:rFonts w:ascii="Times New Roman" w:hAnsi="Times New Roman" w:cs="Times New Roman"/>
              </w:rPr>
              <w:t xml:space="preserve">                                           Р=1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1, при наличии информации на официальном сайте;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0, при отсутствии информации на официальном сайте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10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Размещение на официальных сайтах органов местного самоуправления отчета о результатах деятельности финансового органа муниципального образования за отчетный финансовый год</w:t>
            </w:r>
          </w:p>
        </w:tc>
        <w:tc>
          <w:tcPr>
            <w:tcW w:w="6009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 = 1,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1, при наличии информации на официальном сайте, с указанием ссылок;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0, при отсутствии информации на официальном сайте</w:t>
            </w:r>
          </w:p>
          <w:p w:rsidR="00DC131E" w:rsidRPr="009E4F06" w:rsidRDefault="00DC131E" w:rsidP="00DC131E">
            <w:pPr>
              <w:pStyle w:val="a5"/>
              <w:ind w:left="0"/>
              <w:rPr>
                <w:bCs/>
                <w:sz w:val="22"/>
                <w:szCs w:val="22"/>
              </w:rPr>
            </w:pPr>
            <w:hyperlink r:id="rId9" w:history="1">
              <w:r w:rsidRPr="009E4F06">
                <w:rPr>
                  <w:rStyle w:val="a4"/>
                  <w:bCs/>
                  <w:sz w:val="22"/>
                  <w:szCs w:val="22"/>
                </w:rPr>
                <w:t>https://nmalykla-73.gosuslugi.ru/deyatelnost/napravleniya-deyatelnosti/upravlenie-finansov/dohody-i-rashody-konsolidirovannogo-byudzheta/</w:t>
              </w:r>
            </w:hyperlink>
          </w:p>
          <w:p w:rsidR="00DC131E" w:rsidRPr="009E4F06" w:rsidRDefault="00DC13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10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lastRenderedPageBreak/>
              <w:t>5.6.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Размещение на официальных сайтах муниципальных районов (городских округов) в информационно-телекоммуникационной сети "Интернет" брошюры "Бюджет для граждан", разработанной на основе решения о бюджете на текущий год и на плановый период и отчета об исполнении за отчетный год, на официальном сайте</w:t>
            </w:r>
          </w:p>
        </w:tc>
        <w:tc>
          <w:tcPr>
            <w:tcW w:w="6009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1, при наличии информации на официальном сайте, с указанием ссылок;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0, при отсутствии информации на официальном сайте</w:t>
            </w:r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15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Размещение на официальных сайтах муниципальных районов (городских округов) в информационно-телекоммуникационной сети "Интернет" расчетов по предоставлению дотаций на выравнивание бюджетной обеспеченности поселениям, предусмотренных решением о бюджете на текущий финансовый год</w:t>
            </w:r>
          </w:p>
        </w:tc>
        <w:tc>
          <w:tcPr>
            <w:tcW w:w="6009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1, при наличии информации на официальном сайте, с указанием ссылок;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0, при отсутствии информации на официальном сайте</w:t>
            </w:r>
          </w:p>
          <w:p w:rsidR="004B413F" w:rsidRPr="009E4F06" w:rsidRDefault="004B413F">
            <w:pPr>
              <w:pStyle w:val="ConsPlusNormal"/>
              <w:rPr>
                <w:rFonts w:ascii="Times New Roman" w:hAnsi="Times New Roman" w:cs="Times New Roman"/>
              </w:rPr>
            </w:pPr>
            <w:hyperlink r:id="rId10" w:history="1">
              <w:r w:rsidRPr="009E4F06">
                <w:rPr>
                  <w:rStyle w:val="a4"/>
                  <w:rFonts w:ascii="Times New Roman" w:hAnsi="Times New Roman" w:cs="Times New Roman"/>
                </w:rPr>
                <w:t>https://nmalykla-73.gosuslugi.ru/deyatelnost/napravleniya-deyatelnosti/upravlenie-finansov/dotatsii/</w:t>
              </w:r>
            </w:hyperlink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15</w:t>
            </w:r>
          </w:p>
        </w:tc>
      </w:tr>
      <w:tr w:rsidR="00686E78" w:rsidRPr="009E4F06">
        <w:tc>
          <w:tcPr>
            <w:tcW w:w="624" w:type="dxa"/>
          </w:tcPr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819" w:type="dxa"/>
          </w:tcPr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Размещение на официальных сайтах муниципальных районов (городских округов) в информационно-телекоммуникационной сети "Интернет" данных мониторинга качества финансового менеджмента главных распорядителей бюджетных средств муниципального образования</w:t>
            </w:r>
          </w:p>
        </w:tc>
        <w:tc>
          <w:tcPr>
            <w:tcW w:w="6009" w:type="dxa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Р = А,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где:</w:t>
            </w:r>
          </w:p>
          <w:p w:rsidR="00686E78" w:rsidRPr="009E4F06" w:rsidRDefault="00686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1, при наличии информации на официальном сайте, с указанием ссылок;</w:t>
            </w:r>
          </w:p>
          <w:p w:rsidR="00686E78" w:rsidRPr="009E4F06" w:rsidRDefault="00686E78">
            <w:pPr>
              <w:pStyle w:val="ConsPlusNormal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А = 0, при отсутствии информации на официальном сайте</w:t>
            </w:r>
          </w:p>
          <w:p w:rsidR="00C15027" w:rsidRPr="009E4F06" w:rsidRDefault="00C15027">
            <w:pPr>
              <w:pStyle w:val="ConsPlusNormal"/>
              <w:rPr>
                <w:rFonts w:ascii="Times New Roman" w:hAnsi="Times New Roman" w:cs="Times New Roman"/>
              </w:rPr>
            </w:pPr>
            <w:hyperlink r:id="rId11" w:history="1">
              <w:r w:rsidRPr="009E4F06">
                <w:rPr>
                  <w:rStyle w:val="a4"/>
                  <w:rFonts w:ascii="Times New Roman" w:hAnsi="Times New Roman" w:cs="Times New Roman"/>
                </w:rPr>
                <w:t>https://nmalykla-73.gosuslugi.ru/deyatelnost/napravleniya-deyatelnosti/upravlenie-finansov/monitoring-finansovogo-menedzhmenta/</w:t>
              </w:r>
            </w:hyperlink>
          </w:p>
        </w:tc>
        <w:tc>
          <w:tcPr>
            <w:tcW w:w="2098" w:type="dxa"/>
            <w:vAlign w:val="center"/>
          </w:tcPr>
          <w:p w:rsidR="00686E78" w:rsidRPr="009E4F06" w:rsidRDefault="00686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F06">
              <w:rPr>
                <w:rFonts w:ascii="Times New Roman" w:hAnsi="Times New Roman" w:cs="Times New Roman"/>
              </w:rPr>
              <w:t>10</w:t>
            </w:r>
          </w:p>
        </w:tc>
      </w:tr>
    </w:tbl>
    <w:p w:rsidR="00920539" w:rsidRPr="009E4F06" w:rsidRDefault="00920539" w:rsidP="00920539">
      <w:pPr>
        <w:rPr>
          <w:rFonts w:ascii="Times New Roman" w:eastAsiaTheme="minorEastAsia" w:hAnsi="Times New Roman" w:cs="Times New Roman"/>
          <w:lang w:eastAsia="ru-RU"/>
        </w:rPr>
      </w:pPr>
    </w:p>
    <w:p w:rsidR="00920539" w:rsidRPr="009E4F06" w:rsidRDefault="00920539" w:rsidP="00920539">
      <w:pPr>
        <w:rPr>
          <w:rFonts w:ascii="Times New Roman" w:eastAsiaTheme="minorEastAsia" w:hAnsi="Times New Roman" w:cs="Times New Roman"/>
          <w:lang w:eastAsia="ru-RU"/>
        </w:rPr>
      </w:pPr>
      <w:r w:rsidRPr="009E4F06">
        <w:rPr>
          <w:rFonts w:ascii="Times New Roman" w:eastAsiaTheme="minorEastAsia" w:hAnsi="Times New Roman" w:cs="Times New Roman"/>
          <w:lang w:eastAsia="ru-RU"/>
        </w:rPr>
        <w:t xml:space="preserve">Начальник Управления финансов                                                                               </w:t>
      </w:r>
      <w:proofErr w:type="spellStart"/>
      <w:r w:rsidRPr="009E4F06">
        <w:rPr>
          <w:rFonts w:ascii="Times New Roman" w:eastAsiaTheme="minorEastAsia" w:hAnsi="Times New Roman" w:cs="Times New Roman"/>
          <w:lang w:eastAsia="ru-RU"/>
        </w:rPr>
        <w:t>Т.Ю.Коншин</w:t>
      </w:r>
      <w:r w:rsidR="009E4F06">
        <w:rPr>
          <w:rFonts w:ascii="Times New Roman" w:eastAsiaTheme="minorEastAsia" w:hAnsi="Times New Roman" w:cs="Times New Roman"/>
          <w:lang w:eastAsia="ru-RU"/>
        </w:rPr>
        <w:t>а</w:t>
      </w:r>
      <w:proofErr w:type="spellEnd"/>
    </w:p>
    <w:p w:rsidR="00522A15" w:rsidRPr="009E4F06" w:rsidRDefault="00522A15" w:rsidP="00920539">
      <w:pPr>
        <w:rPr>
          <w:rFonts w:ascii="Times New Roman" w:eastAsiaTheme="minorEastAsia" w:hAnsi="Times New Roman" w:cs="Times New Roman"/>
          <w:lang w:eastAsia="ru-RU"/>
        </w:rPr>
      </w:pPr>
    </w:p>
    <w:p w:rsidR="00920539" w:rsidRPr="009E4F06" w:rsidRDefault="00920539" w:rsidP="00920539">
      <w:pPr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9E4F06">
        <w:rPr>
          <w:rFonts w:ascii="Times New Roman" w:eastAsiaTheme="minorEastAsia" w:hAnsi="Times New Roman" w:cs="Times New Roman"/>
          <w:lang w:eastAsia="ru-RU"/>
        </w:rPr>
        <w:t>Ещеркина</w:t>
      </w:r>
      <w:proofErr w:type="spellEnd"/>
      <w:r w:rsidRPr="009E4F06">
        <w:rPr>
          <w:rFonts w:ascii="Times New Roman" w:eastAsiaTheme="minorEastAsia" w:hAnsi="Times New Roman" w:cs="Times New Roman"/>
          <w:lang w:eastAsia="ru-RU"/>
        </w:rPr>
        <w:t xml:space="preserve"> Наталья </w:t>
      </w:r>
      <w:proofErr w:type="gramStart"/>
      <w:r w:rsidRPr="009E4F06">
        <w:rPr>
          <w:rFonts w:ascii="Times New Roman" w:eastAsiaTheme="minorEastAsia" w:hAnsi="Times New Roman" w:cs="Times New Roman"/>
          <w:lang w:eastAsia="ru-RU"/>
        </w:rPr>
        <w:t>Дмитриевна  884232</w:t>
      </w:r>
      <w:proofErr w:type="gramEnd"/>
      <w:r w:rsidRPr="009E4F06">
        <w:rPr>
          <w:rFonts w:ascii="Times New Roman" w:eastAsiaTheme="minorEastAsia" w:hAnsi="Times New Roman" w:cs="Times New Roman"/>
          <w:lang w:eastAsia="ru-RU"/>
        </w:rPr>
        <w:t xml:space="preserve"> 2-20-24</w:t>
      </w:r>
    </w:p>
    <w:p w:rsidR="00920539" w:rsidRPr="009E4F06" w:rsidRDefault="00920539" w:rsidP="00920539">
      <w:pPr>
        <w:rPr>
          <w:rFonts w:ascii="Times New Roman" w:eastAsiaTheme="minorEastAsia" w:hAnsi="Times New Roman" w:cs="Times New Roman"/>
          <w:lang w:eastAsia="ru-RU"/>
        </w:rPr>
      </w:pPr>
      <w:r w:rsidRPr="009E4F06">
        <w:rPr>
          <w:rFonts w:ascii="Times New Roman" w:eastAsiaTheme="minorEastAsia" w:hAnsi="Times New Roman" w:cs="Times New Roman"/>
          <w:lang w:eastAsia="ru-RU"/>
        </w:rPr>
        <w:t xml:space="preserve">Галиева Гульфия </w:t>
      </w:r>
      <w:proofErr w:type="spellStart"/>
      <w:proofErr w:type="gramStart"/>
      <w:r w:rsidRPr="009E4F06">
        <w:rPr>
          <w:rFonts w:ascii="Times New Roman" w:eastAsiaTheme="minorEastAsia" w:hAnsi="Times New Roman" w:cs="Times New Roman"/>
          <w:lang w:eastAsia="ru-RU"/>
        </w:rPr>
        <w:t>Миниасхатовна</w:t>
      </w:r>
      <w:proofErr w:type="spellEnd"/>
      <w:r w:rsidRPr="009E4F06">
        <w:rPr>
          <w:rFonts w:ascii="Times New Roman" w:eastAsiaTheme="minorEastAsia" w:hAnsi="Times New Roman" w:cs="Times New Roman"/>
          <w:lang w:eastAsia="ru-RU"/>
        </w:rPr>
        <w:t xml:space="preserve">  884232</w:t>
      </w:r>
      <w:proofErr w:type="gramEnd"/>
      <w:r w:rsidRPr="009E4F06">
        <w:rPr>
          <w:rFonts w:ascii="Times New Roman" w:eastAsiaTheme="minorEastAsia" w:hAnsi="Times New Roman" w:cs="Times New Roman"/>
          <w:lang w:eastAsia="ru-RU"/>
        </w:rPr>
        <w:t xml:space="preserve"> 2-22-89</w:t>
      </w:r>
    </w:p>
    <w:p w:rsidR="00920539" w:rsidRPr="009E4F06" w:rsidRDefault="00920539" w:rsidP="00920539">
      <w:pPr>
        <w:rPr>
          <w:rFonts w:ascii="Times New Roman" w:eastAsiaTheme="minorEastAsia" w:hAnsi="Times New Roman" w:cs="Times New Roman"/>
          <w:lang w:eastAsia="ru-RU"/>
        </w:rPr>
      </w:pPr>
    </w:p>
    <w:p w:rsidR="00920539" w:rsidRPr="009E4F06" w:rsidRDefault="00920539" w:rsidP="00920539">
      <w:pPr>
        <w:rPr>
          <w:rFonts w:ascii="Times New Roman" w:hAnsi="Times New Roman" w:cs="Times New Roman"/>
          <w:lang w:eastAsia="ru-RU"/>
        </w:rPr>
        <w:sectPr w:rsidR="00920539" w:rsidRPr="009E4F06" w:rsidSect="0087002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A0D7F" w:rsidRPr="009E4F06" w:rsidRDefault="007A0D7F" w:rsidP="00870029">
      <w:pPr>
        <w:pStyle w:val="ConsPlusNormal"/>
        <w:jc w:val="both"/>
        <w:rPr>
          <w:rFonts w:ascii="Times New Roman" w:hAnsi="Times New Roman" w:cs="Times New Roman"/>
        </w:rPr>
      </w:pPr>
    </w:p>
    <w:sectPr w:rsidR="007A0D7F" w:rsidRPr="009E4F06" w:rsidSect="0087002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6E73"/>
    <w:multiLevelType w:val="hybridMultilevel"/>
    <w:tmpl w:val="DCD8D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06B3B"/>
    <w:multiLevelType w:val="hybridMultilevel"/>
    <w:tmpl w:val="E51E4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54911">
    <w:abstractNumId w:val="1"/>
  </w:num>
  <w:num w:numId="2" w16cid:durableId="65930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95"/>
    <w:rsid w:val="00093705"/>
    <w:rsid w:val="000A35B4"/>
    <w:rsid w:val="000E2395"/>
    <w:rsid w:val="00124708"/>
    <w:rsid w:val="0019744A"/>
    <w:rsid w:val="00225FCF"/>
    <w:rsid w:val="00230EBE"/>
    <w:rsid w:val="00281E43"/>
    <w:rsid w:val="002A2D61"/>
    <w:rsid w:val="002F095A"/>
    <w:rsid w:val="002F4C06"/>
    <w:rsid w:val="00305C49"/>
    <w:rsid w:val="00347D33"/>
    <w:rsid w:val="003B420D"/>
    <w:rsid w:val="003E2F79"/>
    <w:rsid w:val="00426AA8"/>
    <w:rsid w:val="00434CB5"/>
    <w:rsid w:val="004470CF"/>
    <w:rsid w:val="00462AD3"/>
    <w:rsid w:val="004B413F"/>
    <w:rsid w:val="00522A15"/>
    <w:rsid w:val="0053792A"/>
    <w:rsid w:val="006432D3"/>
    <w:rsid w:val="00686E78"/>
    <w:rsid w:val="00780909"/>
    <w:rsid w:val="007A0D7F"/>
    <w:rsid w:val="007B1DBF"/>
    <w:rsid w:val="007B3C44"/>
    <w:rsid w:val="007E230F"/>
    <w:rsid w:val="007F31B1"/>
    <w:rsid w:val="008364A6"/>
    <w:rsid w:val="008430DD"/>
    <w:rsid w:val="00870029"/>
    <w:rsid w:val="00901360"/>
    <w:rsid w:val="00920539"/>
    <w:rsid w:val="00931163"/>
    <w:rsid w:val="00965DC2"/>
    <w:rsid w:val="009873DB"/>
    <w:rsid w:val="009E4F06"/>
    <w:rsid w:val="00A05D95"/>
    <w:rsid w:val="00A6035F"/>
    <w:rsid w:val="00A63550"/>
    <w:rsid w:val="00AA3AA9"/>
    <w:rsid w:val="00AD1306"/>
    <w:rsid w:val="00B05428"/>
    <w:rsid w:val="00B25956"/>
    <w:rsid w:val="00B31F49"/>
    <w:rsid w:val="00B7220B"/>
    <w:rsid w:val="00C15027"/>
    <w:rsid w:val="00C44265"/>
    <w:rsid w:val="00CA184C"/>
    <w:rsid w:val="00CA1E2C"/>
    <w:rsid w:val="00CA3D15"/>
    <w:rsid w:val="00CC1049"/>
    <w:rsid w:val="00CC1320"/>
    <w:rsid w:val="00DA0B65"/>
    <w:rsid w:val="00DB454C"/>
    <w:rsid w:val="00DC131E"/>
    <w:rsid w:val="00DD0931"/>
    <w:rsid w:val="00DD26B7"/>
    <w:rsid w:val="00DD5E88"/>
    <w:rsid w:val="00DF730C"/>
    <w:rsid w:val="00E37A0E"/>
    <w:rsid w:val="00ED1C51"/>
    <w:rsid w:val="00F36317"/>
    <w:rsid w:val="00F46BF6"/>
    <w:rsid w:val="00F73A6D"/>
    <w:rsid w:val="00F82E74"/>
    <w:rsid w:val="00FA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0783"/>
  <w15:docId w15:val="{3E7C9194-8F42-47C0-9147-9EFD001C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D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5D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870029"/>
    <w:pPr>
      <w:ind w:left="720"/>
      <w:contextualSpacing/>
    </w:pPr>
  </w:style>
  <w:style w:type="character" w:styleId="a4">
    <w:name w:val="Hyperlink"/>
    <w:uiPriority w:val="99"/>
    <w:unhideWhenUsed/>
    <w:rsid w:val="002F4C06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780909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80909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58\Downloads\www.bus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malykla-73.gosuslugi.ru/deyatelnost/napravleniya-deyatelnosti/upravlenie-finansov/otchety-ob-ispolnenii-konsolidirovannogo-byudzheta-mo-n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malykla-73.gosuslugi.ru/deyatelnost/napravleniya-deyatelnosti/upravlenie-finansov/munitsipalnye-programmy/" TargetMode="External"/><Relationship Id="rId11" Type="http://schemas.openxmlformats.org/officeDocument/2006/relationships/hyperlink" Target="https://nmalykla-73.gosuslugi.ru/deyatelnost/napravleniya-deyatelnosti/upravlenie-finansov/monitoring-finansovogo-menedzhmenta/" TargetMode="External"/><Relationship Id="rId5" Type="http://schemas.openxmlformats.org/officeDocument/2006/relationships/hyperlink" Target="https://nmalykla-73.gosuslugi.ru/deyatelnost/napravleniya-deyatelnosti/upravlenie-finansov/byudzhet-mo-novomalyklinskiy-rayon/" TargetMode="External"/><Relationship Id="rId10" Type="http://schemas.openxmlformats.org/officeDocument/2006/relationships/hyperlink" Target="https://nmalykla-73.gosuslugi.ru/deyatelnost/napravleniya-deyatelnosti/upravlenie-finansov/dota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malykla-73.gosuslugi.ru/deyatelnost/napravleniya-deyatelnosti/upravlenie-finansov/dohody-i-rashody-konsolidirovannogo-byudzh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3641</Words>
  <Characters>20756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</dc:creator>
  <cp:lastModifiedBy>гыук</cp:lastModifiedBy>
  <cp:revision>40</cp:revision>
  <cp:lastPrinted>2025-04-03T11:13:00Z</cp:lastPrinted>
  <dcterms:created xsi:type="dcterms:W3CDTF">2025-04-16T12:23:00Z</dcterms:created>
  <dcterms:modified xsi:type="dcterms:W3CDTF">2025-04-17T07:25:00Z</dcterms:modified>
</cp:coreProperties>
</file>