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A3" w:rsidRPr="00CD27A3" w:rsidRDefault="00B54D79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ФИНАНСОВ АДМИНИСТРАЦИИ МУНИЦИПАЛЬНОГО ОБРАЗОВАНИЯ «НОВОМАЛЫКЛИНСКИЙ РАЙОН»</w:t>
      </w:r>
    </w:p>
    <w:p w:rsidR="00CD27A3" w:rsidRPr="00CD27A3" w:rsidRDefault="00CD27A3" w:rsidP="00CD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7A3" w:rsidRPr="00CD27A3" w:rsidRDefault="00CD27A3" w:rsidP="00CD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D27A3" w:rsidRPr="00CD27A3" w:rsidRDefault="009E63E1" w:rsidP="00CD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31.12.2020</w:t>
      </w:r>
      <w:r w:rsidR="00CD27A3"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№</w:t>
      </w:r>
      <w:r w:rsidR="008C0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</w:t>
      </w:r>
    </w:p>
    <w:p w:rsidR="00CD27A3" w:rsidRPr="00CD27A3" w:rsidRDefault="00CD27A3" w:rsidP="00CD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7A3" w:rsidRPr="00CD27A3" w:rsidRDefault="00B54D79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Новая Малыкла</w:t>
      </w:r>
    </w:p>
    <w:p w:rsidR="00CD27A3" w:rsidRPr="00CD27A3" w:rsidRDefault="00CD27A3" w:rsidP="00CD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7A3" w:rsidRPr="00CD27A3" w:rsidRDefault="00CD27A3" w:rsidP="00CD27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7A3" w:rsidRPr="00CD27A3" w:rsidRDefault="00CD27A3" w:rsidP="00CD27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 качества финансового менеджмента, осуществляемого главными распорядителями сре</w:t>
      </w:r>
      <w:proofErr w:type="gramStart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гл</w:t>
      </w:r>
      <w:proofErr w:type="gram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авными распорядителями средств муницип</w:t>
      </w:r>
      <w:r w:rsidR="002E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proofErr w:type="spellStart"/>
      <w:r w:rsidR="002E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</w:t>
      </w: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повышения эффективности расходов, качества бюджетного планирования и управления средствами муницип</w:t>
      </w:r>
      <w:r w:rsidR="002E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«</w:t>
      </w:r>
      <w:proofErr w:type="spellStart"/>
      <w:r w:rsidR="002E2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Ульяновской области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главными распорядителями средств бюджета муницип</w:t>
      </w:r>
      <w:r w:rsidR="002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</w:t>
      </w:r>
      <w:proofErr w:type="spellStart"/>
      <w:r w:rsidR="002E2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</w:t>
      </w:r>
      <w:proofErr w:type="spellStart"/>
      <w:proofErr w:type="gramStart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 а </w:t>
      </w:r>
      <w:proofErr w:type="spellStart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Pr="00CD27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 ю:</w:t>
      </w:r>
    </w:p>
    <w:p w:rsidR="00CD27A3" w:rsidRPr="00CD27A3" w:rsidRDefault="002E2482" w:rsidP="00CD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проведения мониторинга качества финансового менеджмента, осуществляемого главными распорядителями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области.</w:t>
      </w:r>
    </w:p>
    <w:p w:rsidR="00CD27A3" w:rsidRPr="00CD27A3" w:rsidRDefault="002E2482" w:rsidP="00CD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Порядок, утверждённые настоящим приказом, применяется, начиная с мониторинга финансового менеджмента по итогам исполнения бюджета му</w:t>
      </w:r>
      <w:r w:rsidR="00E96D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образований за 2021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D27A3" w:rsidRPr="00CD27A3" w:rsidRDefault="002E2482" w:rsidP="00CD27A3">
      <w:pPr>
        <w:tabs>
          <w:tab w:val="left" w:pos="8460"/>
        </w:tabs>
        <w:spacing w:after="0" w:line="276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ьника отдела прогнозирования бюджета района и сельских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Ещеркину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C9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C9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6C9" w:rsidRPr="00CD27A3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2E2482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Начальник Управления финансов                                              Леонтьева С.В.</w:t>
      </w: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Утверждён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приказом</w:t>
      </w:r>
    </w:p>
    <w:p w:rsidR="003C66C9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МУ Управление финансов</w:t>
      </w:r>
    </w:p>
    <w:p w:rsidR="002E2482" w:rsidRPr="00CD27A3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администрации МО «Ново-</w:t>
      </w:r>
    </w:p>
    <w:p w:rsidR="00CD27A3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малыклинский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район»</w:t>
      </w:r>
    </w:p>
    <w:p w:rsidR="003C66C9" w:rsidRPr="00CD27A3" w:rsidRDefault="003C66C9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Ульяновской области</w:t>
      </w:r>
    </w:p>
    <w:p w:rsidR="00CD27A3" w:rsidRDefault="003C66C9" w:rsidP="00CD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№              от</w:t>
      </w:r>
    </w:p>
    <w:p w:rsidR="004A4249" w:rsidRDefault="004A4249" w:rsidP="00CD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249" w:rsidRDefault="004A4249" w:rsidP="00CD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57" w:rsidRPr="00CD27A3" w:rsidRDefault="006A5557" w:rsidP="00CD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мониторинга качества финансового менеджмента, осуществляемого главными распорядителями сре</w:t>
      </w:r>
      <w:proofErr w:type="gramStart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дств гл</w:t>
      </w:r>
      <w:proofErr w:type="gram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авными распорядителями средств муницип</w:t>
      </w:r>
      <w:r w:rsidR="006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proofErr w:type="spellStart"/>
      <w:r w:rsidR="006A5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</w:t>
      </w: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27A3" w:rsidRPr="00CD27A3" w:rsidRDefault="00CD27A3" w:rsidP="00CD27A3">
      <w:pPr>
        <w:numPr>
          <w:ilvl w:val="0"/>
          <w:numId w:val="1"/>
        </w:numPr>
        <w:tabs>
          <w:tab w:val="left" w:pos="284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CD27A3" w:rsidRPr="00CD27A3" w:rsidRDefault="00CD27A3" w:rsidP="00CD27A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и сроки проведения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мониторинга качества финансового менеджмента, осуществляемого главными ра</w:t>
      </w:r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спорядителями средств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Ульяновской области (далее – мониторинг), как анализ и оценку совокупности процессов и процедур,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обеспечивающих эффективность и результативность составления и исполнения бюджета, составления бюджетной отчётности и ведения бюджетного учёта,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подготовку и организацию осуществления мер, направленных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повышение результативности (эффективности и</w:t>
      </w:r>
      <w:proofErr w:type="gram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экономности) использования бюджетных средств.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проводится с целью: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уровня качества финансового менеджмента, осуществляемого главными ра</w:t>
      </w:r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спорядителями средств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Ульяновской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 (далее – главные распорядители);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изменений качества финансового менеджмента главных распорядителей;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областей финансового менеджмента главных распорядителей, требующих совершенствования;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деятельности главных распорядителей по повышению качества финансового менеджмента главных распорядителей.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Мониторингу подлежат все главные распорядители, осуществлявшие деятельность по планированию и исполнению бюджета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</w:t>
      </w:r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</w:t>
      </w:r>
      <w:proofErr w:type="spellStart"/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в отчётном финансовом году в течение не менее чем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 месяцев.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</w:t>
      </w:r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Управлением финансов администрации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«</w:t>
      </w:r>
      <w:proofErr w:type="spellStart"/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</w:t>
      </w:r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(далее – Управление финансов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</w:t>
      </w:r>
      <w:r w:rsidR="0017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 состоит из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</w:t>
      </w:r>
      <w:r w:rsidR="001761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проводится по следующим направлениям: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планирование;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программно-целевое планирование;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 расходам;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 доходам;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и отчётность;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аудит;</w:t>
      </w:r>
    </w:p>
    <w:p w:rsidR="00CD27A3" w:rsidRDefault="00CD27A3" w:rsidP="001761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бюджетного процесса</w:t>
      </w:r>
    </w:p>
    <w:p w:rsidR="00176151" w:rsidRPr="00CD27A3" w:rsidRDefault="00176151" w:rsidP="001761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176151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 мониторинг проводи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бюджетной отчётности, данных и материалов, представляемых главными 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</w:t>
      </w:r>
      <w:r w:rsidR="007C1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в Управление финансов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сведениями для расчёта показателей мониторинга качества финансового менеджмента согласно приложениям № 2 (в случае годо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мониторинга)  к настоящему Порядку, данных</w:t>
      </w:r>
      <w:r w:rsidR="00C2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автоматизированных 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бюджетных систем, а также общедоступных (размещённых на официальных сайтах в информационно-телеком</w:t>
      </w:r>
      <w:r w:rsidR="00C2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муникационной сети 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«Интернет») данных и материалов.</w:t>
      </w:r>
      <w:proofErr w:type="gramEnd"/>
    </w:p>
    <w:p w:rsidR="00CD27A3" w:rsidRPr="00CD27A3" w:rsidRDefault="00CD27A3" w:rsidP="003F50ED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мониторинга,</w:t>
      </w:r>
    </w:p>
    <w:p w:rsidR="00CD27A3" w:rsidRPr="00CD27A3" w:rsidRDefault="00CD27A3" w:rsidP="003F50ED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осуществляемого</w:t>
      </w:r>
      <w:proofErr w:type="gram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главными распорядителями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8A74D6" w:rsidRDefault="00CD27A3" w:rsidP="008A74D6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пред</w:t>
      </w:r>
      <w:r w:rsidR="00A114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 в Управление финансов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или в электронном виде:</w:t>
      </w:r>
    </w:p>
    <w:p w:rsidR="00CD27A3" w:rsidRPr="00CD27A3" w:rsidRDefault="00CD27A3" w:rsidP="003F50ED">
      <w:pPr>
        <w:numPr>
          <w:ilvl w:val="0"/>
          <w:numId w:val="2"/>
        </w:numPr>
        <w:tabs>
          <w:tab w:val="left" w:pos="0"/>
          <w:tab w:val="left" w:pos="1134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годового мониторинга до 20 марта текущего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финансового года следующую информацию за отчётный финансовый год:</w:t>
      </w:r>
    </w:p>
    <w:p w:rsidR="00CD27A3" w:rsidRPr="00CD27A3" w:rsidRDefault="00CD27A3" w:rsidP="003F50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для расчёта показателей годового мониторинга качества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финансового менеджмента по форме согласно приложению № 2 к настоящему Порядку;</w:t>
      </w:r>
    </w:p>
    <w:p w:rsidR="00CD27A3" w:rsidRPr="00CD27A3" w:rsidRDefault="00CD27A3" w:rsidP="003F50E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правовых актах в области финансового менеджмента по форме согласно приложению № 3 к настоящему Порядку;</w:t>
      </w:r>
    </w:p>
    <w:p w:rsidR="00CD27A3" w:rsidRPr="00CD27A3" w:rsidRDefault="00CD27A3" w:rsidP="003F50E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утверждённых до 01 января текущего финансового года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ведомственных правовых актов в области финансового менеджмента, необходимых для расчёта показателей мониторинга.</w:t>
      </w:r>
    </w:p>
    <w:p w:rsidR="00CD27A3" w:rsidRPr="00CD27A3" w:rsidRDefault="00CD27A3" w:rsidP="003F50ED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суммах бюджетных ассигнований на финанс</w:t>
      </w:r>
      <w:r w:rsidR="008A74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обеспечение муниципальных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форме согласно приложению № 4 к настоящему Порядку.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расчёта показателей качества финансового м</w:t>
      </w:r>
      <w:r w:rsidR="00A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енеджмента Управление финансов</w:t>
      </w:r>
      <w:r w:rsidR="008A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марта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  <w:tab w:val="left" w:pos="1276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размещаются на официаль</w:t>
      </w:r>
      <w:r w:rsidR="00A11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сайте </w:t>
      </w:r>
      <w:r w:rsidR="00A11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финансов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3F50ED">
      <w:pPr>
        <w:numPr>
          <w:ilvl w:val="0"/>
          <w:numId w:val="1"/>
        </w:numPr>
        <w:tabs>
          <w:tab w:val="left" w:pos="426"/>
        </w:tabs>
        <w:spacing w:after="200" w:line="276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расчёта и оценки показателей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A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финансового менеджмента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с использованием данных отчётности и сведений, представленных главными распорядителями, осуществляет расчёт показателей мониторинга качества финансового менеджмента, предусмотренных приложениями № 1 (в случае годо</w:t>
      </w:r>
      <w:r w:rsidR="008A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мониторинга)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CD27A3" w:rsidRPr="00CD27A3" w:rsidRDefault="005D6D8F" w:rsidP="003F50ED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D6D8F">
        <w:rPr>
          <w:rFonts w:ascii="Times New Roman" w:eastAsia="Times New Roman" w:hAnsi="Times New Roman" w:cs="Times New Roman"/>
          <w:snapToGrid w:val="0"/>
          <w:position w:val="-3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6pt;height:36.45pt" fillcolor="window">
            <v:imagedata r:id="rId8" o:title=""/>
          </v:shape>
        </w:pict>
      </w:r>
      <w:r w:rsidR="00CD27A3" w:rsidRPr="00CD27A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где: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</w:t>
      </w:r>
      <w:proofErr w:type="gram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главному распорядителю;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вес </w:t>
      </w:r>
      <w:proofErr w:type="spellStart"/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группы показателей качества финансового менеджмента;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ij</w:t>
      </w:r>
      <w:proofErr w:type="spellEnd"/>
      <w:r w:rsidRPr="00CD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D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</w:t>
      </w:r>
      <w:proofErr w:type="gram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-ого показателя качества финансового менеджмента в </w:t>
      </w:r>
      <w:proofErr w:type="spellStart"/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группе показателей качества финансового менеджмента;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proofErr w:type="gramEnd"/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ij</w:t>
      </w:r>
      <w:proofErr w:type="spellEnd"/>
      <w:r w:rsidRPr="00CD27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–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по </w:t>
      </w:r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j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показателю качества финансового менеджмента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spellStart"/>
      <w:r w:rsidRPr="00CD27A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proofErr w:type="spell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группе показателей качества финансового менеджмента.</w:t>
      </w:r>
    </w:p>
    <w:p w:rsidR="00CD27A3" w:rsidRPr="00CD27A3" w:rsidRDefault="00CD27A3" w:rsidP="003F50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CD27A3" w:rsidRPr="00CD27A3" w:rsidRDefault="00CD27A3" w:rsidP="003F50ED">
      <w:pPr>
        <w:numPr>
          <w:ilvl w:val="1"/>
          <w:numId w:val="1"/>
        </w:numPr>
        <w:tabs>
          <w:tab w:val="left" w:pos="0"/>
        </w:tabs>
        <w:spacing w:after="2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итоговым оценкам качества финансового менеджмента главных расп</w:t>
      </w:r>
      <w:r w:rsidR="00A11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орядителей Управление финансов</w:t>
      </w: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CD27A3" w:rsidRPr="00CD27A3" w:rsidRDefault="00CD27A3" w:rsidP="003F50E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D27A3" w:rsidRPr="00CD27A3" w:rsidRDefault="00CD27A3" w:rsidP="00CD27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sectPr w:rsidR="00CD27A3" w:rsidRPr="00CD27A3" w:rsidSect="004A4249">
          <w:pgSz w:w="12242" w:h="16840"/>
          <w:pgMar w:top="1134" w:right="567" w:bottom="1134" w:left="1701" w:header="720" w:footer="720" w:gutter="0"/>
          <w:cols w:space="720"/>
        </w:sectPr>
      </w:pPr>
    </w:p>
    <w:p w:rsidR="00CD27A3" w:rsidRPr="00CD27A3" w:rsidRDefault="00CD27A3" w:rsidP="00CD27A3">
      <w:pPr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D27A3" w:rsidRPr="00CD27A3" w:rsidRDefault="00CD27A3" w:rsidP="00CD27A3">
      <w:pPr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ежегодного мониторинга качества финансового менеджмента, 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осуществляемого главными распорядителями средств бюджета муницип</w:t>
      </w:r>
      <w:r w:rsidR="00B5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proofErr w:type="spellStart"/>
      <w:r w:rsidR="00B52E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 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766"/>
        <w:gridCol w:w="3259"/>
        <w:gridCol w:w="992"/>
        <w:gridCol w:w="1135"/>
        <w:gridCol w:w="4394"/>
        <w:gridCol w:w="2411"/>
      </w:tblGrid>
      <w:tr w:rsidR="00CD27A3" w:rsidRPr="00CD27A3" w:rsidTr="004A4249">
        <w:trPr>
          <w:trHeight w:val="57"/>
          <w:tblHeader/>
        </w:trPr>
        <w:tc>
          <w:tcPr>
            <w:tcW w:w="204" w:type="pc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7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группы в оценке /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показа-теля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(%)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D27A3" w:rsidRPr="00CD27A3" w:rsidRDefault="00CD27A3" w:rsidP="00CD27A3">
            <w:pPr>
              <w:spacing w:after="0" w:line="240" w:lineRule="auto"/>
              <w:ind w:left="-249" w:firstLine="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</w:tc>
      </w:tr>
    </w:tbl>
    <w:p w:rsidR="00CD27A3" w:rsidRPr="00CD27A3" w:rsidRDefault="00CD27A3" w:rsidP="00CD27A3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2766"/>
        <w:gridCol w:w="3259"/>
        <w:gridCol w:w="992"/>
        <w:gridCol w:w="1135"/>
        <w:gridCol w:w="4394"/>
        <w:gridCol w:w="2411"/>
      </w:tblGrid>
      <w:tr w:rsidR="00CD27A3" w:rsidRPr="00CD27A3" w:rsidTr="004A4249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ind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Качество планирования расходов: количество изменений в свод</w:t>
            </w:r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ную бюджетную роспись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бюджета муниципа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район» (за исключением целевых поступлений из федерального бюджета)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– количество уведомлений об изменении бюджетных назначений сводной бюджетной росписи бюджета муницип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(Р) = 1-Р/8,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≤ 8;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(Р) = 0,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&gt; 8</w:t>
            </w:r>
          </w:p>
          <w:p w:rsidR="00A5599B" w:rsidRPr="00CD27A3" w:rsidRDefault="00A5599B" w:rsidP="00CD2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=0,3</w:t>
            </w:r>
            <w:r w:rsidR="00C74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Большое количество изменений в свод</w:t>
            </w:r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ную бюджетную роспись  бюджета муниципального образования «</w:t>
            </w:r>
            <w:proofErr w:type="spellStart"/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C7469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свидетельствует о низком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качестве работы главных распорядителей средств бюджета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муницип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район» (далее – ГРБС) по финансовому планированию.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Целевым ориентиром является отсутствие изменений в сводную бюджетную роспись областного бюджета Ульяновской области</w:t>
            </w:r>
          </w:p>
        </w:tc>
      </w:tr>
      <w:tr w:rsidR="00CD27A3" w:rsidRPr="00CD27A3" w:rsidTr="004A4249">
        <w:trPr>
          <w:trHeight w:val="850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планирования расходов: доля суммы изменений в свод</w:t>
            </w:r>
            <w:r w:rsidR="00C74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ную бюджетную роспись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муниципа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район»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 исключением целевых поступлений из федерального бюджета и внесений изменений в закон об областном бюджете 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– сумма положительных изменений сводной бюджетной росписи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муницип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 исключением целевых поступлений из федерального бюджета и внесений изменений в закон об областном бюджете на соответствующий период);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объём бюджетных ассигнований ГРБС согласно сводной бюджетной росписи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</w:t>
            </w:r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 муниципального образования «</w:t>
            </w:r>
            <w:proofErr w:type="spellStart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52EF4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учётом внесённых в неё изменений по состоянию на </w:t>
            </w: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конец отчётного периода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(Р) = 1-Р/100,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≤ 15%;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(Р) = 0, </w:t>
            </w:r>
          </w:p>
          <w:p w:rsid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&gt; 15%</w:t>
            </w:r>
          </w:p>
          <w:p w:rsidR="00AC0DA4" w:rsidRPr="00CD27A3" w:rsidRDefault="00AC0DA4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=0,</w:t>
            </w:r>
            <w:r w:rsidR="00C746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Большое значение показателя свидетельствует о низком уровне качества работы ГРБС по финансовому планированию.</w:t>
            </w:r>
          </w:p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менее 15%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доведённого до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и автоном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учреждения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100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К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– кассовое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расходов  бюджета муниципального образования «</w:t>
            </w:r>
            <w:proofErr w:type="spellStart"/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доведённому  в отчётном 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финансовом году муниципальному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 w:rsidR="00EC7D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анию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(выполнение работ);</w:t>
            </w:r>
            <w:proofErr w:type="gramEnd"/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bscript"/>
                <w:lang w:eastAsia="ru-RU"/>
              </w:rPr>
              <w:t>з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ъём доведённого в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отчётном ф</w:t>
            </w:r>
            <w:r w:rsidR="00EC7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инансовом году муниципального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задани</w:t>
            </w:r>
            <w:r w:rsidR="00EC7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я </w:t>
            </w:r>
            <w:r w:rsidR="00EC7D4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услуг (выполнение работ)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согласно плану финансово-хозяйственной деятельности с учётом внесённых изменений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(Р) = 1, 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≥ 95%;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(Р) = 0, </w:t>
            </w:r>
          </w:p>
          <w:p w:rsid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95%</w:t>
            </w:r>
          </w:p>
          <w:p w:rsidR="004B11BD" w:rsidRPr="00CD27A3" w:rsidRDefault="004B11BD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=100%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позволяет оценить качество планирования.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 ориентиром для ГРБС является значение показателя 100%.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ежегодно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 – количество дней отклонений от установленного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срока представления реестра расходных обязательств ГРБС до даты регистрации в Министерстве финансов Ульяновской области письма ГРБС,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к которому приложен реестр расходных обязательств ГРБС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1,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0,8,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0,6,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2;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0,4,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3;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0,2,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4;</w:t>
            </w:r>
          </w:p>
          <w:p w:rsid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 если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 = 5</w:t>
            </w:r>
          </w:p>
          <w:p w:rsidR="004B11BD" w:rsidRPr="00CD27A3" w:rsidRDefault="004B11BD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Оценивается соблюдение сроков представления в Министерство финансов Ульяновской области реестра расходных обязательств ГРБС. Целевым ориентиром является достижение показателя, равного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0, представление реестра до наступления установленного срока оценивается в 5 баллов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бюджетных ассигнований, форм</w:t>
            </w:r>
            <w:r w:rsidR="0087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 в рамках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100 * S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/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– сумма бюджетных ассигнований ГРБС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отчётный (текущий) финансовый год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формируемых в рамках</w:t>
            </w:r>
            <w:r w:rsidR="008778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программ;</w:t>
            </w:r>
          </w:p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S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общая сумма бюджетных ассигнований ГРБС, предусмотренная решением о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бюджете муницип</w:t>
            </w:r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394335"/>
                  <wp:effectExtent l="0" t="0" r="1905" b="571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B20" w:rsidRPr="00CD27A3" w:rsidRDefault="009C0B20" w:rsidP="00CD27A3">
            <w:pPr>
              <w:widowControl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</w:t>
            </w:r>
            <w:r w:rsidR="008778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рост доли бюджетных ассигнований ГРБС на отчётный (текущий) финансовый год, утверждённых решением о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бюджете муницип</w:t>
            </w:r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FF171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отчётный (текущий) финансовый год, форм</w:t>
            </w:r>
            <w:r w:rsidR="00877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 в рамках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8"/>
                <w:sz w:val="24"/>
                <w:szCs w:val="24"/>
                <w:lang w:eastAsia="ru-RU"/>
              </w:rPr>
              <w:t>Доля своевременно утвер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ждённых и внесённых изменений в планы-графики (далее – ПГ)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br/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62305" cy="394335"/>
                  <wp:effectExtent l="0" t="0" r="4445" b="571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Кпг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количество своевременно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утверждённых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ПГ в отчётном периоде;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Кви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– общее количество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lastRenderedPageBreak/>
              <w:t>вносимых изменений в государственную программу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394335"/>
                  <wp:effectExtent l="0" t="0" r="1905" b="571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204" w:rsidRDefault="008E4A62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=2,3</w:t>
            </w:r>
          </w:p>
          <w:p w:rsidR="00963204" w:rsidRPr="00CD27A3" w:rsidRDefault="00963204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583565" cy="394335"/>
                  <wp:effectExtent l="0" t="0" r="6985" b="571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количество представленных отчётов в установленный срок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394335"/>
                  <wp:effectExtent l="0" t="0" r="1905" b="571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55FF" w:rsidRPr="00CD27A3" w:rsidRDefault="005555FF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Доля представленных в полном объёме согласно утверждённой форме отчё</w:t>
            </w:r>
            <w:r w:rsidR="008E4A62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>тов о реализации муниципальной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pacing w:val="-4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678180" cy="425450"/>
                  <wp:effectExtent l="0" t="0" r="762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3"/>
            </w:r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сумма всех заполненных разделов в представленных отчётах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394335"/>
                  <wp:effectExtent l="0" t="0" r="1905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621" w:rsidRPr="00CD27A3" w:rsidRDefault="00E26621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</w:t>
            </w:r>
            <w:r w:rsidR="008E4A6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1984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Доля учтённых замечаний и предложений ответственными исполнителями по и</w:t>
            </w:r>
            <w:r w:rsidR="008E4A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тогам реализации муниципальной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программы в предыдущем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88950" cy="346710"/>
                  <wp:effectExtent l="0" t="0" r="635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Уз – количество проработанных и учтённых замечаний и предложений;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Оз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общее количество замечаний и предложений в предыдущем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20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394335"/>
                  <wp:effectExtent l="0" t="0" r="1905" b="571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621" w:rsidRPr="00CD27A3" w:rsidRDefault="00E26621" w:rsidP="00CD27A3">
            <w:pPr>
              <w:spacing w:after="200" w:line="23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1776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Размещение на официальном </w:t>
            </w:r>
            <w:r w:rsidR="002D7099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сайте  информации 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программах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 фактических результатах их реализации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заказчиком и исполнителем которых является исполнительный орган  власти бюджета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</w:t>
            </w:r>
            <w:r w:rsidR="00F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FF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 (Р) = 1, е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сли информация 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программах и фактических результатах их реализации, заказчиком и ис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полнителем которых является исполнительный орган власти муниципального образования «</w:t>
            </w:r>
            <w:proofErr w:type="spellStart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размещена на официальном сайте;</w:t>
            </w:r>
          </w:p>
          <w:p w:rsid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 (Р) = 0, если информация о государственных программах и фактических результатах их реализации, заказчиком и ис</w:t>
            </w:r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полнителем которых является исполнительный орган власти муниципального образования «</w:t>
            </w:r>
            <w:proofErr w:type="spellStart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2D70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не размещена на официальном сайте</w:t>
            </w:r>
          </w:p>
          <w:p w:rsidR="00930276" w:rsidRPr="00CD27A3" w:rsidRDefault="00930276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70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D2509F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Равномерность расходов (без учёта целевых поступлений из федерального бюджета) 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= (Е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 100/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кассовые расходы ГРБС в четвёртом квартале отчётного финансового года;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68"/>
                <w:sz w:val="24"/>
                <w:szCs w:val="24"/>
                <w:lang w:eastAsia="ru-RU"/>
              </w:rPr>
              <w:drawing>
                <wp:inline distT="0" distB="0" distL="0" distR="0">
                  <wp:extent cx="2254250" cy="946150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123A5E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D25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отражает равномерность расходов ГРБС в отчётном периоде.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Целевым ориентиром является значение 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по-казателя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при котором кассовые расходы в четвёртом квартале достигают менее трети годовых расходов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кассового расхода по отчётному периоду кассовому плану на отчётный период (без учёта целевых поступлений из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бюджета)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(1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кассовые расходы ГРБС за отчётный период нарастающим итогом с начала года (без учёта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целевых поступлений из федерального бюджета);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Кп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кассовый план ГРБС на отчётный период нарастающим итогом с начала года (без учёта целевых поступлений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из федерального бюджета)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(Р) = 1, если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&lt; 10%;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0,7, если 10% ≤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≤ 15%;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0,5, если 15% ≤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≤ 20%;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0,3, если 20% ≤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≤ 30%;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&gt; 30%</w:t>
            </w:r>
          </w:p>
          <w:p w:rsidR="00162920" w:rsidRPr="00CD27A3" w:rsidRDefault="00162920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характеризует уровень соответствия кассового исполнения расходов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отношению к кассовому плану на отчётный период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Снижение (рост) просроченной кредиторской задолженности ГРБС и подведомственных </w:t>
            </w:r>
            <w:r w:rsidR="00D250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о/</w:t>
            </w:r>
            <w:proofErr w:type="spell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где: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Ко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</w:t>
            </w:r>
            <w:r w:rsidR="00D250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 по состоянию на конец отчётного периода;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Кн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объём просроченной кредиторской задолженности ГРБС и </w:t>
            </w:r>
            <w:r w:rsidR="00D250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учреждений по состоянию на начало отчётного года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1,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&lt; 1;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0,5,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= 1;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 (Р) = 0, если </w:t>
            </w:r>
            <w:proofErr w:type="gramStart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&gt;1</w:t>
            </w:r>
          </w:p>
          <w:p w:rsidR="006D35FA" w:rsidRPr="00CD27A3" w:rsidRDefault="00D2509F" w:rsidP="00CD27A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  <w:r w:rsidR="006D35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100 *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Кз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– объём кредиторской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– кассовое исполнение расходов ГРБС в отчётном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2435" cy="7092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C65426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</w:t>
            </w:r>
            <w:r w:rsidR="00B64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управления дебиторской задолженностью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= 100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Д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/Е,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– объём дебиторской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50"/>
                <w:sz w:val="24"/>
                <w:szCs w:val="24"/>
                <w:lang w:eastAsia="ru-RU"/>
              </w:rPr>
              <w:drawing>
                <wp:inline distT="0" distB="0" distL="0" distR="0">
                  <wp:extent cx="1702435" cy="7092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43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747986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отчётным,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по отношению к кассовому исполнению расходов ГРБС в отчётном финансовом году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887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100 *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сумма,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подлежащая взысканию по поступившим с начала финансового года исполнительным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документам </w:t>
            </w:r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за счёт средств  бюджета муниципального образования «</w:t>
            </w:r>
            <w:proofErr w:type="spellStart"/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конец отчётного периода; </w:t>
            </w:r>
          </w:p>
          <w:p w:rsidR="00CD27A3" w:rsidRPr="00CD27A3" w:rsidRDefault="00CD27A3" w:rsidP="00CD27A3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auto"/>
          </w:tcPr>
          <w:p w:rsid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E(P)=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34"/>
                <w:sz w:val="24"/>
                <w:szCs w:val="24"/>
                <w:lang w:eastAsia="ru-RU"/>
              </w:rPr>
              <w:drawing>
                <wp:inline distT="0" distB="0" distL="0" distR="0">
                  <wp:extent cx="1450340" cy="5041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537" w:rsidRPr="00604537" w:rsidRDefault="00604537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=0</w:t>
            </w:r>
            <w:r w:rsidR="00B6409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3" w:type="pct"/>
            <w:shd w:val="clear" w:color="auto" w:fill="auto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Позитивно расценивается уменьшение суммы,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подлежащей взысканию по поступившим с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lastRenderedPageBreak/>
              <w:t>начала финансового года исполнительным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документам </w:t>
            </w:r>
            <w:r w:rsidR="00B6409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за счёт средств  бюджета муниципального образования «</w:t>
            </w:r>
            <w:proofErr w:type="spellStart"/>
            <w:r w:rsidR="00B6409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6409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.</w:t>
            </w:r>
          </w:p>
          <w:p w:rsidR="00CD27A3" w:rsidRPr="00CD27A3" w:rsidRDefault="00CD27A3" w:rsidP="00CD27A3">
            <w:pPr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Целевым ориентиром для ГРБС является значение показателя, равное 0%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295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</w:t>
            </w:r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район»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Отклонение от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прогн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br/>
              <w:t xml:space="preserve">за поступлений доходов на текущий финансовый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br/>
              <w:t xml:space="preserve">год по ГРБС, являющемуся главным администратором доходов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</w:t>
            </w:r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(далее – ГАДБ)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457200"/>
                  <wp:effectExtent l="0" t="0" r="381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520065" cy="2362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27A3" w:rsidRPr="00CD27A3" w:rsidRDefault="00CD27A3" w:rsidP="00CD27A3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32"/>
                <w:sz w:val="24"/>
                <w:szCs w:val="24"/>
                <w:lang w:eastAsia="ru-RU"/>
              </w:rPr>
              <w:drawing>
                <wp:inline distT="0" distB="0" distL="0" distR="0">
                  <wp:extent cx="567690" cy="457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>
                  <wp:extent cx="614680" cy="23622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–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 поступлений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по ГАДБ (за исключением доходов от возвратов остатков субсидий, субвенций и иных межбюджетных трансфертов, имеющих целевое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назначение, прошлых лет);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f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кассовое исполнение по доходам в отчётном периоде (за исключением доходов от возвратов остатков субсидий, субвенций и иных межбюджетных трансфертов, имеющих целевое назначение, прошлых лет и невыясненных поступлений)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/>
          </w:tcPr>
          <w:p w:rsidR="00192D5E" w:rsidRDefault="00CD27A3" w:rsidP="00CD27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120"/>
                <w:sz w:val="20"/>
                <w:szCs w:val="20"/>
                <w:lang w:eastAsia="ru-RU"/>
              </w:rPr>
              <w:drawing>
                <wp:inline distT="0" distB="0" distL="0" distR="0">
                  <wp:extent cx="2711450" cy="173418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73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7A3" w:rsidRPr="00B20B57" w:rsidRDefault="00192D5E" w:rsidP="00881E74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P=</w:t>
            </w:r>
            <w:r w:rsidR="00881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</w:t>
            </w:r>
            <w:r w:rsidR="00B20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Негативно расценивается как недовыполнение плана формирования по доходам для ГАДБ, так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и значительное перевыполнение плана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по доходам в отчётном периоде.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Показатель анализируется для ГАДБ,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 xml:space="preserve">доходные источники которого определены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в прогнозе помесячного поступления доходов на очередной квартал, представляемом ГАДБ в </w:t>
            </w:r>
            <w:r w:rsidR="00003E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 Управление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финансов </w:t>
            </w:r>
            <w:proofErr w:type="spellStart"/>
            <w:r w:rsidR="00003E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Новомалыклинского</w:t>
            </w:r>
            <w:proofErr w:type="spellEnd"/>
            <w:r w:rsidR="00003E6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района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Целевым ориентиром для ГАДБ является значение показателя менее 15%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Эффективность работы с невыясненными поступлениями в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образования «</w:t>
            </w:r>
            <w:proofErr w:type="spellStart"/>
            <w:r w:rsidR="00295506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= 100 *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/Е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невыясненных поступлений за отчётный период;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кассовое исполнение расходов ГРБС в отчётном периоде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09" w:type="pct"/>
            <w:shd w:val="clear" w:color="auto" w:fill="FFFFFF"/>
          </w:tcPr>
          <w:p w:rsid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</w:t>
            </w:r>
            <w:r w:rsidRPr="00CD27A3">
              <w:rPr>
                <w:rFonts w:ascii="Times New Roman" w:eastAsia="Times New Roman" w:hAnsi="Times New Roman" w:cs="Times New Roman"/>
                <w:noProof/>
                <w:color w:val="000000"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473075" cy="394335"/>
                  <wp:effectExtent l="0" t="0" r="3175" b="571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  <w:p w:rsid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  <w:p w:rsid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P=0</w:t>
            </w:r>
          </w:p>
          <w:p w:rsidR="00881E74" w:rsidRPr="00881E74" w:rsidRDefault="00881E74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правовых актов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ГАДБ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, содержащих: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0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закрепление доходных источников </w:t>
            </w:r>
            <w:r w:rsidR="00D3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МО «</w:t>
            </w:r>
            <w:proofErr w:type="spellStart"/>
            <w:r w:rsidR="00D3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D3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 подведомственны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ми администраторами доходов бюджета (далее – АДБ);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0"/>
                <w:tab w:val="left" w:pos="32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наделение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подведомственных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АДБ бюджетными полномочиями администратора;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32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left" w:pos="0"/>
                <w:tab w:val="left" w:pos="316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о возврате;</w:t>
            </w:r>
          </w:p>
          <w:p w:rsidR="00CD27A3" w:rsidRPr="00CD27A3" w:rsidRDefault="00CD27A3" w:rsidP="00CD27A3">
            <w:pPr>
              <w:numPr>
                <w:ilvl w:val="0"/>
                <w:numId w:val="3"/>
              </w:numPr>
              <w:tabs>
                <w:tab w:val="num" w:pos="0"/>
                <w:tab w:val="num" w:pos="32"/>
                <w:tab w:val="left" w:pos="457"/>
              </w:tabs>
              <w:spacing w:after="20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порядок представления АДБ бюджетной отчётности ГАДБ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0,5, если правовой акт ГАДБ полностью соответствует требованиям пунктов 1 и 2 настоящей строки и не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полностью или частично хотя бы одному из требований пунктов 3-5 настоящей строки;</w:t>
            </w:r>
          </w:p>
          <w:p w:rsidR="00CD27A3" w:rsidRPr="00055E42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  <w:p w:rsidR="00881E74" w:rsidRPr="00881E74" w:rsidRDefault="00881E74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0,5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003E6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правильностью исчисления,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0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0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00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объёма доходов областных государственных автономных и бюджетных учреждений от иной приносящей доход деятельности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5D08DF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D8F">
              <w:rPr>
                <w:rFonts w:ascii="Times New Roman" w:eastAsia="Times New Roman" w:hAnsi="Times New Roman" w:cs="Times New Roman"/>
                <w:position w:val="-18"/>
                <w:sz w:val="28"/>
                <w:szCs w:val="28"/>
                <w:lang w:eastAsia="ru-RU"/>
              </w:rPr>
              <w:pict>
                <v:shape id="_x0000_i1026" type="#_x0000_t75" style="width:76.7pt;height:26.2pt" equationxml="&lt;">
                  <v:imagedata r:id="rId24" o:title="" chromakey="white"/>
                </v:shape>
              </w:pict>
            </w:r>
            <w:r w:rsidR="00CD27A3"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доходов от иной приносящей доход деятельности автономных учреждений в отчётном периоде;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объём доходов от иной приносящей доход деятельности бюджетных учреждений в отчётном периоде;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общий объём доходов от иной приносящей доход деятельности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20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(P) = (P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 / (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),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значение показателя;</w:t>
            </w:r>
          </w:p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min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минимальное значение показателя по ГРБС;</w:t>
            </w:r>
          </w:p>
          <w:p w:rsid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max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максимальное значение показателя по ГРБС</w:t>
            </w:r>
          </w:p>
          <w:p w:rsidR="00DA1D3D" w:rsidRPr="00CD27A3" w:rsidRDefault="00DA1D3D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бюджетной отчётности за отчётный период с соблюдением установленных сроков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 1, если отчётность представлена с соблюдением установленных сроков;</w:t>
            </w:r>
          </w:p>
          <w:p w:rsidR="00CD27A3" w:rsidRDefault="00CD27A3" w:rsidP="00DD550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) = 0, если отчётность представлена с нарушением установленных сроков</w:t>
            </w:r>
          </w:p>
          <w:p w:rsidR="00DD5503" w:rsidRPr="00CD27A3" w:rsidRDefault="00DD5503" w:rsidP="00DD550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CD27A3" w:rsidRPr="00CD27A3" w:rsidTr="004A4249">
        <w:trPr>
          <w:trHeight w:val="708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Представление в составе  бюджетной отчётности сведений об исполнении судебных решений по денежным обязательствам бюджета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бюджетной отчётности,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заполненной по утверждённой форме, таблицы «С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ведения об исполнении судебных решений по денежным обязательствам </w:t>
            </w:r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бюджета муницип</w:t>
            </w:r>
            <w:r w:rsidR="006E2FB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E2FBD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E (P) = 1, если таблица «С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ведения об исполнении судебных решений по де</w:t>
            </w:r>
            <w:r w:rsidR="00B20B57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нежным обязательствам  бюджета муниципального образования «</w:t>
            </w:r>
            <w:proofErr w:type="spellStart"/>
            <w:r w:rsidR="00B20B57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B20B57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 район»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» </w:t>
            </w:r>
            <w:r w:rsidRPr="00CD27A3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заполнена;</w:t>
            </w:r>
          </w:p>
          <w:p w:rsid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 (P) = 0, если таблица «С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ведения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об исполнении судебных решений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по денежным обязательствам бюджета муницип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район» 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заполнена (в случае, если имеются показатели) либо заполнена некорректно</w:t>
            </w:r>
          </w:p>
          <w:p w:rsidR="00DD5503" w:rsidRPr="00CD27A3" w:rsidRDefault="00DD550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рамках оценки данного показателя позитивно рассматривается исполнение сроков представления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pacing w:val="-4"/>
                <w:sz w:val="24"/>
                <w:szCs w:val="24"/>
                <w:lang w:eastAsia="ru-RU"/>
              </w:rPr>
              <w:t>в составе бюджетной отчётности сведений об исполнении судебных решений по денежным обязательствам бюджета</w:t>
            </w:r>
          </w:p>
        </w:tc>
      </w:tr>
      <w:tr w:rsidR="00CD27A3" w:rsidRPr="00CD27A3" w:rsidTr="004A4249">
        <w:trPr>
          <w:trHeight w:val="83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в составе годовой бюджетной отчётности сведений о мерах по повышению эффективности расходования бюджетных средств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в годовой бюджетной отчётности ГРБС за отчётный финансовый год заполненной по утверждённой форме таблицы «Сведения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 мерах по повышению эффективности расходования бюджетных средств» 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 (P) = 1, если таблица «Сведения о мерах по повышению эффективности расходования бюджетных средств» заполнена;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E (P) = 0, если таблица «Сведения о мерах по повышению эффективности расходования бюджетных средств»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не заполнена (в случае, если имеются показатели) либо заполнена некорректно</w:t>
            </w:r>
          </w:p>
          <w:p w:rsidR="00DD5503" w:rsidRPr="00CD27A3" w:rsidRDefault="00DD550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наличие заполненной таблицы</w:t>
            </w:r>
          </w:p>
        </w:tc>
      </w:tr>
      <w:tr w:rsidR="00CD27A3" w:rsidRPr="00CD27A3" w:rsidTr="004A4249">
        <w:trPr>
          <w:trHeight w:val="303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5.4.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в составе годовой бюджетной отчётности сведений о результатах деятельности </w:t>
            </w:r>
            <w:r w:rsidR="004C2BC5" w:rsidRPr="004C2B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годовой бюджетной отчётности ГРБС за отчётный финансовый год заполненной по утверждённой форме таблицы</w:t>
            </w:r>
            <w:r w:rsidR="004C2BC5" w:rsidRPr="004C2B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«Сведения о результатах деятельности»</w:t>
            </w:r>
          </w:p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E (P) = 1, если таблица «Сведения о результатах деятельности» заполнена по форме в соответствии с действующим законодательством; </w:t>
            </w:r>
          </w:p>
          <w:p w:rsid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E (P) = 0, если таблица «Сведения о результатах деятельности» не заполнена (в случае, если имеются показатели) либо заполнена некорректно</w:t>
            </w:r>
          </w:p>
          <w:p w:rsidR="00DD5503" w:rsidRPr="00CD27A3" w:rsidRDefault="00DD550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оценки данного показателя позитивно рассматривается наличие заполненной таблицы</w:t>
            </w:r>
          </w:p>
        </w:tc>
      </w:tr>
      <w:tr w:rsidR="00CD27A3" w:rsidRPr="00CD27A3" w:rsidTr="004A4249">
        <w:trPr>
          <w:trHeight w:val="70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Качество правовой базы ГРБС по организации внутреннего финансового контроля (далее – ВФК) и внутреннего финансового аудита (далее – ВФА)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Соответствие правовых актов ГРБС требованиям к организации ВФК и ВФА, установленным нормативными правовыми актами Министерства финансов Российской Федерации и Правительства Ульяновской области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tabs>
                <w:tab w:val="left" w:pos="915"/>
              </w:tabs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 соответствует;</w:t>
            </w:r>
          </w:p>
          <w:p w:rsid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 если не соответствует</w:t>
            </w:r>
          </w:p>
          <w:p w:rsidR="00766B15" w:rsidRPr="00CD27A3" w:rsidRDefault="00766B15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установленных требований к организации внутреннего финансового контроля является положительным фактором, способствующим повышению уровня качества финансового менеджмента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Качество организации ВФК и ВФА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должностных регламентах должностных лиц и положениях о структурных подразделениях ГРБС положений о правах и обязанностях, связанных с осуществлением ВФК и ВФА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tabs>
                <w:tab w:val="left" w:pos="915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 положения определены для всех уполномоченных должностных лиц в полном объёме;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0,5, если положения определены для всех уполномоченных должностных лиц, но не в полном объёме;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0,3, если положения определены не для всех уполномоченных должностных лиц;</w:t>
            </w:r>
          </w:p>
          <w:p w:rsid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0, если положения не определены</w:t>
            </w:r>
          </w:p>
          <w:p w:rsidR="00766B15" w:rsidRPr="00CD27A3" w:rsidRDefault="00766B15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Должностные регламенты должностных лиц подразделений ГРБС, уполномоченных на осуществление внутреннего финансового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мероприятий ВФК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100 *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p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подразделений ГРБС, ответственных за результаты выполнения внутренних бюджетных процедур;</w:t>
            </w:r>
          </w:p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подразделений, для которых утверждены карты ВФК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E(P)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= </w:t>
            </w:r>
            <w:r w:rsidRPr="00CD27A3">
              <w:rPr>
                <w:rFonts w:ascii="Times New Roman" w:eastAsia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283845" cy="394335"/>
                  <wp:effectExtent l="0" t="0" r="1905" b="571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E2" w:rsidRPr="00CD27A3" w:rsidRDefault="006D23E2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результативностью (эффективностью и экономичностью) использования бюджетных средств, обеспечение надёжности и точности информации, соблюдение норм законодательства, внутренних правовых актов, выполнение мероприятий и планов в соответствии с целями и задачами ГРБС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подведомственных получателей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бюджетных средств (далее – ПБС)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правового акта ГРБС, обеспечивающего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 и порядка осуществления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мониторинга результатов деятельности (результативности бюджетных расходов, качества предоставляемых услуг) подведомственных ПБС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1, если правовой акт ГРБС утверждён и содержит описание процедур и порядка осуществления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мониторинга результатов деятельности (результативности бюджетных расходов, качества предоставляемых услуг) подведомственных ПБС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 если правовой акт ГРБС не утверждён или не содержит описание процедур и порядка осуществления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мониторинга результатов деятельности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(результативности бюджетных расходов, качества предоставляемых услуг) подведомственных ПБС</w:t>
            </w:r>
          </w:p>
          <w:p w:rsidR="00CE5634" w:rsidRPr="00CD27A3" w:rsidRDefault="00CE5634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правового акта ГРБС о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порядке осуществления мониторинга результатов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деятельности (результативности бюджетных расходов, качества предоставляемых услуг)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подведомственных ПБС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является положительным фактором, способствующим повышению качества финансового менеджмента</w:t>
            </w: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по фактам выявленных нарушений по результатам проверок орга</w:t>
            </w:r>
            <w:r w:rsidR="006E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внутреннего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</w:t>
            </w:r>
            <w:r w:rsidR="006E2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 расчёте показателя оценивается наличие предписаний по фактам выявленных нарушений по результатам проверок орга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нов внутреннего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ового контроля,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= 1, если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по результатам проверок орган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ами внутреннего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учреждениям, не выявлено фактов нарушений;</w:t>
            </w:r>
          </w:p>
          <w:p w:rsid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0, если присутствуют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предписания по фактам выявленных нарушений по результатам проверок органа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ми внутреннего муниципального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финансового кон</w:t>
            </w:r>
            <w:r w:rsidR="006E2FB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троля, внешнего муниципального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финансового контроля, в том числе по подведомственным учреждениям</w:t>
            </w:r>
          </w:p>
          <w:p w:rsidR="009B121C" w:rsidRPr="00CD27A3" w:rsidRDefault="009B121C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200" w:line="24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Размещение на официа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льном сайте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учреждениями муниципального образования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Наличие на официа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льном сайте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учреждениями </w:t>
            </w:r>
            <w:r w:rsidR="009313B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9313BA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Е (Р) = 1, если муниципальные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ания на оказание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(выполнение работ)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муниципальными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учреждениями муниципального образования 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размещены на официальном сайте;</w:t>
            </w:r>
          </w:p>
          <w:p w:rsidR="00CD27A3" w:rsidRDefault="009313BA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Е (Р) = 0, если муниципальные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ания на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оказание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полнение работ) муниципальными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учреждениями муниципального образования</w:t>
            </w:r>
            <w:r w:rsidR="00CD27A3"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не размещены на официальном сайте</w:t>
            </w:r>
          </w:p>
          <w:p w:rsidR="009B121C" w:rsidRPr="00CD27A3" w:rsidRDefault="009B121C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ещение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отчё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та об исполнении муниципальных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олнение работ) муниципальными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учреждениями муницип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аличие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отчё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та 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зад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услуг (вы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учреждениями муницип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район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район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»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1, если отч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ёт 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заданий на оказание 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учреждениями муниципального образования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размещён на официальном сайте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;</w:t>
            </w:r>
          </w:p>
          <w:p w:rsid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0, если отч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ёт 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зад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услуг (вы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 учреждениями муницип</w:t>
            </w:r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6A583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не размещён на официальном сайте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9B121C" w:rsidRPr="00CD27A3" w:rsidRDefault="009B121C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ещение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показателей планов финансово-хозяйственной деятельности или информации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учреждений муниципа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7E5F5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аличие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показат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br/>
              <w:t>лей планов финансово-хозяйственной деятельности или информации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учреждений муницип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1, если показатели планов финансово-хозяйственной деятельности или информация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учреждений муницип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размещены на официальном сайте;</w:t>
            </w:r>
          </w:p>
          <w:p w:rsid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Е (Р) = 0, если показатели планов финансово-хозяйственной деятельности или информация о бюджетны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учреждений муницип</w:t>
            </w:r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51063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район» не размещены на официальном сайте</w:t>
            </w:r>
          </w:p>
          <w:p w:rsidR="003B444D" w:rsidRPr="00CD27A3" w:rsidRDefault="003B444D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4A4249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Размещение по</w:t>
            </w:r>
            <w:r w:rsidR="0006115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дведомственными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bus.gov.ru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в соответствии с пунктом 15 приказа Министерства финансов Российской Федерации от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21.07.2011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№ 86н «Об утверждении порядка предоставления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информации государственным (муниципальным) учреждением, её размещения на официальном сайте в сети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н</w:t>
            </w:r>
            <w:r w:rsidR="005D6D8F" w:rsidRPr="005D6D8F">
              <w:rPr>
                <w:rFonts w:ascii="Calibri" w:eastAsia="Times New Roman" w:hAnsi="Calibri"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6" o:spid="_x0000_s1026" type="#_x0000_t202" style="position:absolute;left:0;text-align:left;margin-left:742.15pt;margin-top:64.05pt;width:28.5pt;height:2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es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" filled="f" stroked="f">
                  <v:textbox>
                    <w:txbxContent>
                      <w:p w:rsidR="00192D5E" w:rsidRPr="00F01240" w:rsidRDefault="00192D5E" w:rsidP="00CD27A3"/>
                    </w:txbxContent>
                  </v:textbox>
                </v:shape>
              </w:pic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pacing w:val="-4"/>
                <w:sz w:val="24"/>
                <w:szCs w:val="24"/>
                <w:lang w:eastAsia="ru-RU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Nbus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/N, 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="0006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</w:t>
            </w:r>
            <w:proofErr w:type="spellEnd"/>
            <w:r w:rsidR="0006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подведомственных ГРБС, разместивших сведения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bus.gov.ru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– </w:t>
            </w:r>
            <w:r w:rsidR="0006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муниципальных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учреждений, подведомственных ГРБС</w:t>
            </w:r>
          </w:p>
        </w:tc>
        <w:tc>
          <w:tcPr>
            <w:tcW w:w="318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9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1, если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= 100;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E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) = 0,5, если 70 ≤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P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&lt; 100;</w:t>
            </w:r>
          </w:p>
          <w:p w:rsid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E(P)=0, 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>если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val="en-US" w:eastAsia="ru-RU"/>
              </w:rPr>
              <w:t xml:space="preserve"> P &lt; 70</w:t>
            </w:r>
          </w:p>
          <w:p w:rsidR="003B444D" w:rsidRPr="003B444D" w:rsidRDefault="003B444D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=100</w:t>
            </w:r>
          </w:p>
        </w:tc>
        <w:tc>
          <w:tcPr>
            <w:tcW w:w="773" w:type="pct"/>
            <w:shd w:val="clear" w:color="auto" w:fill="FFFFFF"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Целевым ориентиром для ГРБС является значение показателя 100%</w:t>
            </w:r>
          </w:p>
        </w:tc>
      </w:tr>
    </w:tbl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headerReference w:type="default" r:id="rId25"/>
          <w:headerReference w:type="first" r:id="rId26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27A3" w:rsidRPr="00CD27A3" w:rsidSect="004A4249">
          <w:pgSz w:w="16840" w:h="12242" w:orient="landscape"/>
          <w:pgMar w:top="1701" w:right="1134" w:bottom="567" w:left="1134" w:header="720" w:footer="720" w:gutter="0"/>
          <w:cols w:space="720"/>
        </w:sectPr>
      </w:pPr>
    </w:p>
    <w:p w:rsidR="00CD27A3" w:rsidRPr="00CD27A3" w:rsidRDefault="00CD27A3" w:rsidP="00CD27A3">
      <w:pPr>
        <w:widowControl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CD27A3" w:rsidRPr="00CD27A3" w:rsidRDefault="00CD27A3" w:rsidP="00CD27A3">
      <w:pPr>
        <w:widowControl w:val="0"/>
        <w:spacing w:after="0" w:line="240" w:lineRule="auto"/>
        <w:ind w:left="6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расчёта показателей ежегодного мониторинга </w:t>
      </w:r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качества финансового менеджмента, осуществляемого </w:t>
      </w:r>
      <w:proofErr w:type="gramStart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главными</w:t>
      </w:r>
      <w:proofErr w:type="gramEnd"/>
    </w:p>
    <w:p w:rsidR="00CD27A3" w:rsidRPr="00CD27A3" w:rsidRDefault="00CD27A3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распорядителями средств муницип</w:t>
      </w:r>
      <w:r w:rsidR="0076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ального образования «</w:t>
      </w:r>
      <w:proofErr w:type="spellStart"/>
      <w:r w:rsidR="0076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Ульяновской области,</w:t>
      </w:r>
    </w:p>
    <w:p w:rsidR="00CD27A3" w:rsidRPr="00CD27A3" w:rsidRDefault="006D158D" w:rsidP="00CD27A3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7C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Главный распорядитель средств муниципального образования </w:t>
      </w:r>
    </w:p>
    <w:p w:rsidR="00CD27A3" w:rsidRPr="00CD27A3" w:rsidRDefault="00767CC1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  <w:r w:rsidR="007C73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Ульяно</w:t>
      </w:r>
      <w:r w:rsidR="00B05F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вской области          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189"/>
        <w:gridCol w:w="1418"/>
        <w:gridCol w:w="1244"/>
      </w:tblGrid>
      <w:tr w:rsidR="00CD27A3" w:rsidRPr="00CD27A3" w:rsidTr="004A4249">
        <w:trPr>
          <w:trHeight w:val="611"/>
        </w:trPr>
        <w:tc>
          <w:tcPr>
            <w:tcW w:w="325" w:type="pc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</w:tbl>
    <w:p w:rsidR="00CD27A3" w:rsidRPr="00CD27A3" w:rsidRDefault="00CD27A3" w:rsidP="00CD27A3">
      <w:pPr>
        <w:spacing w:after="0" w:line="1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7868" w:type="pct"/>
        <w:tblLayout w:type="fixed"/>
        <w:tblLook w:val="04A0"/>
      </w:tblPr>
      <w:tblGrid>
        <w:gridCol w:w="108"/>
        <w:gridCol w:w="614"/>
        <w:gridCol w:w="3527"/>
        <w:gridCol w:w="795"/>
        <w:gridCol w:w="1196"/>
        <w:gridCol w:w="672"/>
        <w:gridCol w:w="1419"/>
        <w:gridCol w:w="124"/>
        <w:gridCol w:w="642"/>
        <w:gridCol w:w="479"/>
        <w:gridCol w:w="175"/>
        <w:gridCol w:w="3509"/>
        <w:gridCol w:w="1801"/>
      </w:tblGrid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уведомлений об изменении бюджетных назначений сводной бюджетной росписи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B05F4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положительных изменений сводной бюджетной росписи областного бюджета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(за исключением целевых поступлений из федерального бюджета и внесений изменений в закон об областном бюджете на соответствующий период)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B05F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бюджетных ассигнований главных распорядителей средств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(далее – ГРБС) согласно сводной бюджетной росписи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 учётом внесённых в неё изменений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B05F4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57997,2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бюджетных ассигнований ГРБС на отчётный (текущий) финансовый год, форм</w:t>
            </w:r>
            <w:r w:rsidR="00576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ируемых в рамках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307470,4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сумма бюджетных ассигнований ГРБС, предусмотренная решением о бюджете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на отчётный (текущий) финансовый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B05F4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76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57997,2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Кассовое исполнение расходов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по доведённому в отчётном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финансовом году муниципальному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заданию на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оказание муниципальных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услуг (выполнение работ)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A86194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53261,7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доведённого в отчётном ф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инансовом году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муниципального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зад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ания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услуг (выполнение работ) согласно плану финансово-хозяйственной деятельности с учётом внесённых изменений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104378,0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дней отклонений от установленного срока представления реестра расходных обязательств ГРБС до даты регистрации в Министерстве финансов Ульяновской области письма ГРБС, к которому приложен реестр расходных обязательств ГРБС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5052C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Кассовое исполнение расходов ГРБС в отчётном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3E4146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53261,7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1F4C10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58516,8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Средний объём кассовых расходов ГРБС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BA4575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8248,3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Кассовые расходы ГРБС за отчётный период нарастающим итогом с начала года (без учёта целевых поступлений из федерального бюджета)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400386,4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Кассовый план ГРБС на отчётный период нарастающим итогом с начала года (без учёта целевых поступлений из федерального бюджета)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405121,9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просроченной кредиторской задолженности ГРБС и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16693,3</w:t>
            </w:r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просроченной кредиторской задолженности ГРБС и 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подведомственных муниципальных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17469,9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кредиторской задолженности по расчётам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отчётным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37038,6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дебиторской задолженности по расчётам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 поставщиками и подрядчиками по состоянию             на 01 января года, следующего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отчётным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360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Сумма,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подлежащая взысканию по поступившим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с начала финансового года исполнительным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документам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за счёт средств муницип</w:t>
            </w:r>
            <w:r w:rsidR="00767CC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район» Ульяновской области,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состоянию на конец отчётного периода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26702,2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Прогноз поступлений доходов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на текущий финансовый год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главным администраторам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доходов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(за исключением доходов от возвратов остатков субсидий, субвенций и иных межбюджетных трансфертов, имеющих целевое назначение, прошлых лет)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Тыс. </w:t>
            </w:r>
          </w:p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42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52753,0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Кассовое исполнение по доходам в отчётном периоде (за исключением доходов от возвратов остатков субсидий, субвенций и иных межбюджетных трансфертов, имеющих целевое назначение, прошлых лет и невыясненных поступлений)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3429B4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D15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56215,9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Объём невыясненных поступлений по главному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администратору доходов муницип</w:t>
            </w:r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за отчётный период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F2414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335,5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EC4468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EC4468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Правовой акт главного администратора</w:t>
            </w:r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доходов </w:t>
            </w:r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бюджета муницип</w:t>
            </w:r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767CC1"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район» Ульяновской области по администрированию доходов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EC4468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размещение правового акта </w:t>
            </w:r>
            <w:r w:rsidRPr="00EC44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официальном сайте ИОГВ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Default="005D6D8F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7" w:history="1">
              <w:r w:rsidR="00055E42" w:rsidRPr="005F08E1">
                <w:rPr>
                  <w:rStyle w:val="ab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http://nmalykla.ulregion.ru/administaciya/raifo/14699.html</w:t>
              </w:r>
            </w:hyperlink>
          </w:p>
          <w:p w:rsidR="00055E42" w:rsidRPr="003429B4" w:rsidRDefault="00055E42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доходов от иной приносящей доход деятельности автономных учреждений в отчётном 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 доходов от иной приносящей доход деятельности бюджетных учреждений в отчётном периоде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76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881,6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доходов от иной приносящей доход деятельности ГРБС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576D28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6689,1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на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муницип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ального образования «</w:t>
            </w:r>
            <w:proofErr w:type="spellStart"/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район»</w:t>
            </w:r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Ульяновской области 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информации о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размещения информации на официальном сайте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7D3" w:rsidRDefault="00DA37D3" w:rsidP="00DA37D3">
            <w:r w:rsidRPr="00E94618">
              <w:t>http://nmalykla.ulregion.ru/power/15864.html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на официа</w:t>
            </w:r>
            <w:r w:rsidR="00C731A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льном сайте ИОГВ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зад</w:t>
            </w:r>
            <w:r w:rsidR="0021169C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аний на оказание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услуг (вы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учреждениями Ульяновской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B6D09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D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https://bus.gov.ru/pub/home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</w:t>
            </w:r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ещение на официальном сайте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отчёт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а 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об исполнении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зад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аний на оказание 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lastRenderedPageBreak/>
              <w:t>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услуг (вы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полнение работ) муниципальными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учреждениями Ульяновской области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Ссылка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Default="00CB6D09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D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https://bus.gov.ru/</w:t>
            </w:r>
            <w:r w:rsidRPr="00CB6D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pub/home</w:t>
            </w:r>
          </w:p>
          <w:p w:rsidR="00765541" w:rsidRPr="00CD27A3" w:rsidRDefault="00765541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0A1" w:rsidRDefault="002A10A1" w:rsidP="002A10A1">
            <w:r w:rsidRPr="00F777E0">
              <w:t>http://nmalykla.ulregion.ru/administaciya/social/</w:t>
            </w:r>
          </w:p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результатов независимой оценки качества работы организаций, оказывающих социальные услуги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0A1" w:rsidRDefault="002A10A1" w:rsidP="002A10A1">
            <w:r w:rsidRPr="00F777E0">
              <w:t>http://nmalykla.ulregion.ru/administaciya/social/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Размещение на официальном сайте ИОГВ показателей планов финансово-хозяйственной деятельности или информации о бюджетны</w:t>
            </w:r>
            <w:r w:rsidR="00573DB0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х обязательствах муниципальных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учреждений </w:t>
            </w:r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муниципального образования «</w:t>
            </w:r>
            <w:proofErr w:type="spellStart"/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>Новомалыклинский</w:t>
            </w:r>
            <w:proofErr w:type="spellEnd"/>
            <w:r w:rsidR="006D158D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B6D09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6D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https://bus.gov.ru/pub/home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573DB0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учреждений, подведомственных ГРБС, разместивших сведения на официальном сайте Российской Федерации для размещения информации о государственных (муниципальных) учреждениях </w:t>
            </w:r>
            <w:proofErr w:type="spellStart"/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bus.gov.ru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573DB0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муниципальных</w:t>
            </w:r>
            <w:r w:rsidR="00CD27A3"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учреждений, подведомственных ГРБС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6D158D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</w:tr>
      <w:tr w:rsidR="00CD27A3" w:rsidRPr="00CD27A3" w:rsidTr="004A4249">
        <w:trPr>
          <w:gridBefore w:val="1"/>
          <w:gridAfter w:val="3"/>
          <w:wBefore w:w="36" w:type="pct"/>
          <w:wAfter w:w="1821" w:type="pct"/>
          <w:trHeight w:val="5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2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A3" w:rsidRPr="00CD27A3" w:rsidRDefault="00CD27A3" w:rsidP="00CD2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правового акта ГРБС, устанавливающего порядок </w:t>
            </w:r>
            <w:proofErr w:type="gramStart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формирования независимой системы оценки качества работы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организаций, оказывающих социальные услуги, включая определение критериев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эффективности работы таких организаций и введение публичных рейтингов их деятельности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Ссылка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 размещение правового акта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результатов </w:t>
            </w:r>
            <w:r w:rsidRPr="00CD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независимой оценки качества работы на официальном сайте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0A1" w:rsidRDefault="002A10A1" w:rsidP="002A10A1">
            <w:r w:rsidRPr="00F777E0">
              <w:t>http://nmalykla.ulregion.ru/administaciya/social/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7A3" w:rsidRPr="00CD27A3" w:rsidTr="004A4249">
        <w:trPr>
          <w:gridAfter w:val="2"/>
          <w:wAfter w:w="1763" w:type="pct"/>
          <w:trHeight w:val="300"/>
        </w:trPr>
        <w:tc>
          <w:tcPr>
            <w:tcW w:w="32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__________________   </w:t>
            </w:r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Леонтьева С.В.</w:t>
            </w:r>
          </w:p>
        </w:tc>
      </w:tr>
      <w:tr w:rsidR="00CD27A3" w:rsidRPr="00CD27A3" w:rsidTr="004A4249">
        <w:trPr>
          <w:gridAfter w:val="4"/>
          <w:wAfter w:w="1980" w:type="pct"/>
          <w:trHeight w:val="300"/>
        </w:trPr>
        <w:tc>
          <w:tcPr>
            <w:tcW w:w="30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D27A3" w:rsidRPr="00CD27A3" w:rsidTr="004A4249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BD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 ____________   ___________   </w:t>
            </w:r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BD1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CD27A3" w:rsidRPr="00CD27A3" w:rsidTr="004A4249">
        <w:trPr>
          <w:gridAfter w:val="1"/>
          <w:wAfter w:w="598" w:type="pct"/>
          <w:trHeight w:val="300"/>
        </w:trPr>
        <w:tc>
          <w:tcPr>
            <w:tcW w:w="4402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                               (должность)           (подпись)            (расшифровка подписи)  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4A4249">
        <w:trPr>
          <w:gridAfter w:val="5"/>
          <w:wAfter w:w="2193" w:type="pct"/>
          <w:trHeight w:val="300"/>
        </w:trPr>
        <w:tc>
          <w:tcPr>
            <w:tcW w:w="14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D27A3" w:rsidRPr="00CD27A3" w:rsidRDefault="00CD27A3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D27A3" w:rsidRPr="00CD27A3" w:rsidRDefault="00CD27A3" w:rsidP="00CD27A3">
      <w:pPr>
        <w:widowControl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правовых актах в области финансового менеджмента</w:t>
      </w:r>
    </w:p>
    <w:p w:rsidR="00CD27A3" w:rsidRPr="00CD27A3" w:rsidRDefault="00BA5D4E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2F1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распорядитель средств бюджета муниципального образования </w:t>
      </w:r>
    </w:p>
    <w:p w:rsidR="00CD27A3" w:rsidRPr="00CD27A3" w:rsidRDefault="00571BC9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Ульяновской области ___________________________________</w:t>
      </w:r>
    </w:p>
    <w:p w:rsidR="00CD27A3" w:rsidRPr="00CD27A3" w:rsidRDefault="002F1249" w:rsidP="00CD27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Периодичность: </w:t>
      </w:r>
      <w:r w:rsidR="00CD27A3"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1332"/>
        <w:gridCol w:w="967"/>
        <w:gridCol w:w="688"/>
        <w:gridCol w:w="216"/>
        <w:gridCol w:w="1277"/>
        <w:gridCol w:w="216"/>
        <w:gridCol w:w="897"/>
        <w:gridCol w:w="960"/>
        <w:gridCol w:w="1472"/>
        <w:gridCol w:w="216"/>
        <w:gridCol w:w="1153"/>
        <w:gridCol w:w="1126"/>
        <w:gridCol w:w="223"/>
        <w:gridCol w:w="2426"/>
      </w:tblGrid>
      <w:tr w:rsidR="00CD27A3" w:rsidRPr="00CD27A3" w:rsidTr="00BB7976">
        <w:tc>
          <w:tcPr>
            <w:tcW w:w="1632" w:type="dxa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 правового акта</w:t>
            </w:r>
          </w:p>
        </w:tc>
        <w:tc>
          <w:tcPr>
            <w:tcW w:w="8068" w:type="dxa"/>
            <w:gridSpan w:val="9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вступления в силу</w:t>
            </w:r>
          </w:p>
        </w:tc>
        <w:tc>
          <w:tcPr>
            <w:tcW w:w="1115" w:type="dxa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615" w:type="dxa"/>
            <w:gridSpan w:val="2"/>
            <w:vMerge w:val="restart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размещения правового акта в информационно-телекоммуникационной сети «Интернет»</w:t>
            </w:r>
          </w:p>
        </w:tc>
      </w:tr>
      <w:tr w:rsidR="00CD27A3" w:rsidRPr="00CD27A3" w:rsidTr="00BB7976">
        <w:tc>
          <w:tcPr>
            <w:tcW w:w="1632" w:type="dxa"/>
            <w:vMerge/>
          </w:tcPr>
          <w:p w:rsidR="00CD27A3" w:rsidRPr="00CD27A3" w:rsidRDefault="00CD27A3" w:rsidP="00CD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639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принявшего правовой акт</w:t>
            </w:r>
          </w:p>
        </w:tc>
        <w:tc>
          <w:tcPr>
            <w:tcW w:w="1505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4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325" w:type="dxa"/>
            <w:gridSpan w:val="2"/>
            <w:vAlign w:val="center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1356" w:type="dxa"/>
            <w:gridSpan w:val="2"/>
            <w:vMerge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gridSpan w:val="2"/>
            <w:vMerge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BB7976">
        <w:tc>
          <w:tcPr>
            <w:tcW w:w="1632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5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6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5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5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27A3" w:rsidRPr="00CD27A3" w:rsidTr="00BB7976">
        <w:tc>
          <w:tcPr>
            <w:tcW w:w="1632" w:type="dxa"/>
          </w:tcPr>
          <w:p w:rsidR="00CD27A3" w:rsidRPr="00CD27A3" w:rsidRDefault="00601DD4" w:rsidP="00CD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</w:t>
            </w:r>
          </w:p>
        </w:tc>
        <w:tc>
          <w:tcPr>
            <w:tcW w:w="1345" w:type="dxa"/>
          </w:tcPr>
          <w:p w:rsidR="00CD27A3" w:rsidRPr="00CD27A3" w:rsidRDefault="00601DD4" w:rsidP="006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39" w:type="dxa"/>
            <w:gridSpan w:val="2"/>
          </w:tcPr>
          <w:p w:rsidR="00CD27A3" w:rsidRPr="00CD27A3" w:rsidRDefault="00601DD4" w:rsidP="006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1505" w:type="dxa"/>
            <w:gridSpan w:val="2"/>
          </w:tcPr>
          <w:p w:rsidR="00CD27A3" w:rsidRPr="00CD27A3" w:rsidRDefault="005D08DF" w:rsidP="00CD27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254" w:type="dxa"/>
            <w:gridSpan w:val="2"/>
          </w:tcPr>
          <w:p w:rsidR="00CD27A3" w:rsidRPr="00CD27A3" w:rsidRDefault="005D08DF" w:rsidP="006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325" w:type="dxa"/>
            <w:gridSpan w:val="2"/>
          </w:tcPr>
          <w:p w:rsidR="00CD27A3" w:rsidRPr="00CD27A3" w:rsidRDefault="00601DD4" w:rsidP="00A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проведения мониторинга качества финансового менеджмента, осуществляемого главными распорядителями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гл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распорядителями средств </w:t>
            </w:r>
            <w:r w:rsidR="00A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</w:t>
            </w:r>
            <w:proofErr w:type="spellStart"/>
            <w:r w:rsidR="00A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AC5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356" w:type="dxa"/>
            <w:gridSpan w:val="2"/>
          </w:tcPr>
          <w:p w:rsidR="00CD27A3" w:rsidRPr="00CD27A3" w:rsidRDefault="00AC51C2" w:rsidP="00A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BA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5" w:type="dxa"/>
          </w:tcPr>
          <w:p w:rsidR="00CD27A3" w:rsidRPr="00CD27A3" w:rsidRDefault="00AC51C2" w:rsidP="00A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A5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5" w:type="dxa"/>
            <w:gridSpan w:val="2"/>
          </w:tcPr>
          <w:p w:rsidR="00CD27A3" w:rsidRPr="00CD27A3" w:rsidRDefault="00CD27A3" w:rsidP="0069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062" w:type="dxa"/>
          <w:trHeight w:val="300"/>
        </w:trPr>
        <w:tc>
          <w:tcPr>
            <w:tcW w:w="9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   </w:t>
            </w:r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Леонтьева С.В.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5062" w:type="dxa"/>
          <w:trHeight w:val="300"/>
        </w:trPr>
        <w:tc>
          <w:tcPr>
            <w:tcW w:w="9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(расшифровка подписи)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75" w:type="dxa"/>
          <w:trHeight w:val="300"/>
        </w:trPr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7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    _______________   ___________  </w:t>
            </w:r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F1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884232 2-20-24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01" w:type="dxa"/>
          <w:trHeight w:val="300"/>
        </w:trPr>
        <w:tc>
          <w:tcPr>
            <w:tcW w:w="123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(должность)            (подпись)            (расшифровка подписи)  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BB79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6575" w:type="dxa"/>
          <w:trHeight w:val="300"/>
        </w:trPr>
        <w:tc>
          <w:tcPr>
            <w:tcW w:w="82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_________________20 ___   г.</w:t>
            </w:r>
          </w:p>
        </w:tc>
      </w:tr>
    </w:tbl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27A3" w:rsidRPr="00CD27A3" w:rsidSect="004A4249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D27A3" w:rsidRPr="00CD27A3" w:rsidRDefault="00CD27A3" w:rsidP="00CD27A3">
      <w:pPr>
        <w:widowControl w:val="0"/>
        <w:spacing w:after="0" w:line="36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CD27A3" w:rsidRPr="00CD27A3" w:rsidRDefault="00CD27A3" w:rsidP="00CD27A3">
      <w:pPr>
        <w:widowControl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суммах бюджетных ассигнований на финансо</w:t>
      </w:r>
      <w:r w:rsidR="0013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вое обеспечение </w:t>
      </w:r>
      <w:r w:rsidR="00132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муниципальных</w:t>
      </w: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</w:p>
    <w:p w:rsidR="00CD27A3" w:rsidRPr="00CD27A3" w:rsidRDefault="001324A6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6B5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Главный распорядитель средств </w:t>
      </w:r>
    </w:p>
    <w:p w:rsidR="00CD27A3" w:rsidRPr="00CD27A3" w:rsidRDefault="00CD27A3" w:rsidP="00CD27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бюджета муницип</w:t>
      </w:r>
      <w:r w:rsidR="00571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ального образования «</w:t>
      </w:r>
      <w:proofErr w:type="spellStart"/>
      <w:r w:rsidR="00571B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</w:t>
      </w:r>
    </w:p>
    <w:p w:rsidR="00CD27A3" w:rsidRDefault="00CD27A3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Ульяновской област</w:t>
      </w:r>
      <w:r w:rsidR="00DE64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proofErr w:type="spellStart"/>
      <w:r w:rsidR="00DE64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</w:t>
      </w:r>
      <w:r w:rsidR="006B5B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Периодичность</w:t>
      </w:r>
      <w:proofErr w:type="spellEnd"/>
      <w:r w:rsidR="006B5B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годовая</w:t>
      </w: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64CBE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789"/>
        <w:gridCol w:w="3685"/>
      </w:tblGrid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 w:rsidRPr="008A2D1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 w:rsidRPr="008A2D10">
              <w:rPr>
                <w:b/>
                <w:sz w:val="28"/>
                <w:szCs w:val="28"/>
              </w:rPr>
              <w:t>Наим</w:t>
            </w:r>
            <w:r>
              <w:rPr>
                <w:b/>
                <w:sz w:val="28"/>
                <w:szCs w:val="28"/>
              </w:rPr>
              <w:t>енование показателя</w:t>
            </w:r>
          </w:p>
        </w:tc>
        <w:tc>
          <w:tcPr>
            <w:tcW w:w="3685" w:type="dxa"/>
          </w:tcPr>
          <w:p w:rsidR="008B75F9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год</w:t>
            </w:r>
          </w:p>
          <w:p w:rsidR="008B75F9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(отчетны</w:t>
            </w:r>
            <w:proofErr w:type="gramStart"/>
            <w:r>
              <w:rPr>
                <w:b/>
                <w:sz w:val="28"/>
                <w:szCs w:val="28"/>
              </w:rPr>
              <w:t>й(</w:t>
            </w:r>
            <w:proofErr w:type="gramEnd"/>
            <w:r>
              <w:rPr>
                <w:b/>
                <w:sz w:val="28"/>
                <w:szCs w:val="28"/>
              </w:rPr>
              <w:t>текущий) год)</w:t>
            </w:r>
          </w:p>
          <w:p w:rsidR="008B75F9" w:rsidRPr="008A2D10" w:rsidRDefault="008B75F9" w:rsidP="003F7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измерения: тыс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ублей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«Обеспечение правопорядка и безопасности жизнедеятельности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 xml:space="preserve">МП «Обеспечение пожарной безопасности и ремонт источников противопожарного водоснабжения на территории МО </w:t>
            </w:r>
            <w:r w:rsidRPr="008A2D10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216,5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 поддержка малого и среднего предпринимательства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188,6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личных подсобных хозяйств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«Содействие развитию малых форм хозяйствования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жилищно-коммунального хозяйства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3520,4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«Безопасные и качественные дороги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9426,9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«Энергосбережение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553,2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строительства и архитектуры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608,3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«Комплексное развитие сельских территорий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1145,3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«Охрана окружающей среды и восстановление природных ресурсов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382,6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туризма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«Забота»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4573,3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«Здоровый муниципалитет»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620,0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 модернизация образования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246378,2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«Реализация мероприятий по организации бесплатного горячего питания обучающихся 1-4 классов в общеобразовательных организациях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363,6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«Профилактика безнадзорности и правонарушений несовершеннолетних и защита их прав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101,6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физической культуры и спорта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1847,4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«Культура»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23797,00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муниципальной службы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29,7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«Противодействие коррупции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8,4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информационного общества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1322,1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 xml:space="preserve">МП «Содействие развитию институтов гражданского общества и поддержка социально-ориентированных некоммерческих </w:t>
            </w:r>
            <w:r w:rsidRPr="008A2D10">
              <w:rPr>
                <w:sz w:val="28"/>
                <w:szCs w:val="28"/>
              </w:rPr>
              <w:lastRenderedPageBreak/>
              <w:t>организаций и добровольческой (волонтерской) деятельности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125,3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«Укрепление единства российской нации и этнокультурное развитие народов России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38,2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«Молодёжь»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100,0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«Управление муниципальными финансами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11678,00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«Развитие и совершенствование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характера, обеспечение пожарной безопасности на территории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Новомалыклинский</w:t>
            </w:r>
            <w:proofErr w:type="spellEnd"/>
            <w:r w:rsidRPr="008A2D10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221,7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МП «Формирование комфортной городской среды в МО «</w:t>
            </w:r>
            <w:proofErr w:type="spellStart"/>
            <w:r w:rsidRPr="008A2D10">
              <w:rPr>
                <w:sz w:val="28"/>
                <w:szCs w:val="28"/>
              </w:rPr>
              <w:t>Новомалыклинское</w:t>
            </w:r>
            <w:proofErr w:type="spellEnd"/>
            <w:r w:rsidRPr="008A2D10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224,1</w:t>
            </w:r>
          </w:p>
        </w:tc>
      </w:tr>
      <w:tr w:rsidR="008B75F9" w:rsidRPr="008A2D10" w:rsidTr="008B75F9">
        <w:tc>
          <w:tcPr>
            <w:tcW w:w="67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 w:rsidRPr="008A2D10">
              <w:rPr>
                <w:sz w:val="28"/>
                <w:szCs w:val="28"/>
              </w:rPr>
              <w:t>Итого:</w:t>
            </w:r>
          </w:p>
        </w:tc>
        <w:tc>
          <w:tcPr>
            <w:tcW w:w="3685" w:type="dxa"/>
          </w:tcPr>
          <w:p w:rsidR="008B75F9" w:rsidRPr="008A2D10" w:rsidRDefault="008B75F9" w:rsidP="003F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307470,4</w:t>
            </w:r>
          </w:p>
        </w:tc>
      </w:tr>
    </w:tbl>
    <w:p w:rsidR="00764CBE" w:rsidRPr="00CD27A3" w:rsidRDefault="00764CBE" w:rsidP="00DE64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5060" w:type="dxa"/>
        <w:tblLayout w:type="fixed"/>
        <w:tblLook w:val="04A0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CD27A3" w:rsidRPr="00CD27A3" w:rsidTr="004A4249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__________________   </w:t>
            </w:r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Леонтьева С.В.</w:t>
            </w:r>
          </w:p>
        </w:tc>
      </w:tr>
      <w:tr w:rsidR="00CD27A3" w:rsidRPr="00CD27A3" w:rsidTr="004A4249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CD27A3" w:rsidRPr="00CD27A3" w:rsidTr="004A424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 ____________   __</w:t>
            </w:r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          </w:t>
            </w:r>
            <w:proofErr w:type="spellStart"/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B5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884232 2-20-24</w:t>
            </w:r>
          </w:p>
        </w:tc>
      </w:tr>
      <w:tr w:rsidR="00CD27A3" w:rsidRPr="00CD27A3" w:rsidTr="004A4249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(должность)           (подпись)            (расшифровка подписи)  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4A4249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7A3" w:rsidRDefault="00CD27A3" w:rsidP="007275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ED" w:rsidRDefault="003F50ED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36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CD27A3" w:rsidRPr="00CD27A3" w:rsidRDefault="00CD27A3" w:rsidP="00CD27A3">
      <w:pPr>
        <w:widowControl w:val="0"/>
        <w:spacing w:after="0" w:line="240" w:lineRule="auto"/>
        <w:ind w:left="11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внутреннего финансового контроля и внутреннего финансового аудита</w:t>
      </w:r>
    </w:p>
    <w:p w:rsidR="00CD27A3" w:rsidRPr="00CD27A3" w:rsidRDefault="006D158D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2021</w:t>
      </w:r>
      <w:r w:rsidR="00341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Финансовое управление муниципального</w:t>
      </w:r>
      <w:r w:rsidR="00341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образования «</w:t>
      </w:r>
      <w:proofErr w:type="spellStart"/>
      <w:r w:rsidR="00341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="003415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</w:t>
      </w: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Ульяновской области</w:t>
      </w:r>
      <w:proofErr w:type="gramStart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</w:p>
    <w:p w:rsidR="00CD27A3" w:rsidRPr="00CD27A3" w:rsidRDefault="00CD27A3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главный распорядитель средств </w:t>
      </w:r>
      <w:proofErr w:type="gramStart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</w:t>
      </w:r>
      <w:proofErr w:type="gramEnd"/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D27A3" w:rsidRPr="00CD27A3" w:rsidRDefault="00A7541E" w:rsidP="00CD27A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Новомалыклинский</w:t>
      </w:r>
      <w:proofErr w:type="spellEnd"/>
      <w:r w:rsidR="00CD27A3"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Ульяновской области _______________________________________</w:t>
      </w:r>
    </w:p>
    <w:p w:rsidR="00CD27A3" w:rsidRPr="00CD27A3" w:rsidRDefault="00A7541E" w:rsidP="00CD27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Периодичность: </w:t>
      </w:r>
      <w:r w:rsidR="00CD27A3"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CD27A3" w:rsidRPr="00CD27A3" w:rsidTr="004A4249">
        <w:tc>
          <w:tcPr>
            <w:tcW w:w="1809" w:type="dxa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главного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распорядителя средств муниципально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район» Ульяновской области</w:t>
            </w:r>
          </w:p>
        </w:tc>
        <w:tc>
          <w:tcPr>
            <w:tcW w:w="2835" w:type="dxa"/>
            <w:gridSpan w:val="3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правовых актов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главных распорядителей средств муницип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 требованиям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организации внутреннего финансового контроля и внутреннего финансового аудита,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установленным нормативными правовыми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актами Министерства финансов Российской </w:t>
            </w:r>
            <w:r w:rsidRPr="00CD27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Федерации и Правительства Ульяновской области</w:t>
            </w:r>
          </w:p>
        </w:tc>
        <w:tc>
          <w:tcPr>
            <w:tcW w:w="4536" w:type="dxa"/>
            <w:gridSpan w:val="8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в должностных регламентах должностных лиц и положениях о структурных подразделениях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главных распорядителей средств муниципал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подразделений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главных распорядителей средств муниципа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ответственных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подразделений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главных распорядителей средств </w:t>
            </w: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муницип</w:t>
            </w:r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ального образования «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Новомалыклинский</w:t>
            </w:r>
            <w:proofErr w:type="spellEnd"/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район» Ульяновской области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которых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утверждены карты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внутреннего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CD27A3" w:rsidRPr="00CD27A3" w:rsidRDefault="00CD27A3" w:rsidP="00CD27A3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Наличие предписаний по фактам выявленных нарушений </w:t>
            </w: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по результатам проверок органов внутреннего финансового контроля, внешнего финансового контроля, в том числе по подведомственным учреждениям</w:t>
            </w:r>
          </w:p>
        </w:tc>
      </w:tr>
      <w:tr w:rsidR="00CD27A3" w:rsidRPr="00CD27A3" w:rsidTr="004A424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определены для 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всех 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</w:t>
            </w:r>
            <w:proofErr w:type="gramEnd"/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для 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CD27A3" w:rsidRPr="00CD27A3" w:rsidRDefault="00CD27A3" w:rsidP="00CD27A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</w:t>
            </w: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определены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нарушений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 выявлено</w:t>
            </w:r>
          </w:p>
        </w:tc>
        <w:tc>
          <w:tcPr>
            <w:tcW w:w="1417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выявлены нарушения 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(кол-во предписаний)</w:t>
            </w:r>
          </w:p>
        </w:tc>
      </w:tr>
      <w:tr w:rsidR="00CD27A3" w:rsidRPr="00CD27A3" w:rsidTr="004A424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  <w:tr w:rsidR="00CD27A3" w:rsidRPr="00CD27A3" w:rsidTr="004A4249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CD27A3" w:rsidRPr="00CD27A3" w:rsidRDefault="000944F7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финансов</w:t>
            </w:r>
          </w:p>
        </w:tc>
        <w:tc>
          <w:tcPr>
            <w:tcW w:w="1134" w:type="dxa"/>
          </w:tcPr>
          <w:p w:rsidR="00CD27A3" w:rsidRPr="00CD27A3" w:rsidRDefault="00082971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D27A3" w:rsidRPr="00CD27A3" w:rsidRDefault="00190DFC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 полном объёме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CD27A3" w:rsidRPr="00CD27A3" w:rsidRDefault="005D08DF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</w:tcPr>
          <w:p w:rsidR="00CD27A3" w:rsidRPr="00CD27A3" w:rsidRDefault="005D08DF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gridSpan w:val="2"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27A3" w:rsidRPr="00CD27A3" w:rsidRDefault="005D08DF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CD27A3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27A3" w:rsidRPr="00CD27A3" w:rsidRDefault="00CD27A3" w:rsidP="00A7541E">
            <w:pPr>
              <w:tabs>
                <w:tab w:val="left" w:pos="50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    __________________   </w:t>
            </w:r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Леонтьева С.В.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bookmarkStart w:id="0" w:name="_GoBack"/>
        <w:bookmarkEnd w:id="0"/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 ____________   __</w:t>
            </w:r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         </w:t>
            </w:r>
            <w:proofErr w:type="spellStart"/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Ещеркина</w:t>
            </w:r>
            <w:proofErr w:type="spellEnd"/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7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884232 2-20-24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(должность)           (подпись)            (расшифровка подписи)       (телефон</w:t>
            </w: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7A3" w:rsidRPr="00CD27A3" w:rsidTr="004A42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A3" w:rsidRPr="00CD27A3" w:rsidRDefault="00CD27A3" w:rsidP="00CD2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 _________________20 ___   г.</w:t>
            </w:r>
          </w:p>
          <w:p w:rsidR="00CD27A3" w:rsidRPr="00CD27A3" w:rsidRDefault="00CD27A3" w:rsidP="00CD2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27A3" w:rsidRPr="00CD27A3" w:rsidRDefault="00CD27A3" w:rsidP="00CD27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D27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_________</w:t>
      </w:r>
    </w:p>
    <w:p w:rsidR="005B1484" w:rsidRDefault="005B1484"/>
    <w:sectPr w:rsidR="005B1484" w:rsidSect="003F5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42" w:rsidRDefault="00C25F42" w:rsidP="00CD27A3">
      <w:pPr>
        <w:spacing w:after="0" w:line="240" w:lineRule="auto"/>
      </w:pPr>
      <w:r>
        <w:separator/>
      </w:r>
    </w:p>
  </w:endnote>
  <w:endnote w:type="continuationSeparator" w:id="0">
    <w:p w:rsidR="00C25F42" w:rsidRDefault="00C25F42" w:rsidP="00CD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42" w:rsidRDefault="00C25F42" w:rsidP="00CD27A3">
      <w:pPr>
        <w:spacing w:after="0" w:line="240" w:lineRule="auto"/>
      </w:pPr>
      <w:r>
        <w:separator/>
      </w:r>
    </w:p>
  </w:footnote>
  <w:footnote w:type="continuationSeparator" w:id="0">
    <w:p w:rsidR="00C25F42" w:rsidRDefault="00C25F42" w:rsidP="00CD27A3">
      <w:pPr>
        <w:spacing w:after="0" w:line="240" w:lineRule="auto"/>
      </w:pPr>
      <w:r>
        <w:continuationSeparator/>
      </w:r>
    </w:p>
  </w:footnote>
  <w:footnote w:id="1">
    <w:p w:rsidR="00192D5E" w:rsidRPr="0035145A" w:rsidRDefault="00192D5E" w:rsidP="00CD27A3">
      <w:pPr>
        <w:ind w:right="-456"/>
        <w:jc w:val="both"/>
        <w:rPr>
          <w:sz w:val="24"/>
          <w:szCs w:val="24"/>
        </w:rPr>
      </w:pPr>
      <w:r>
        <w:rPr>
          <w:rStyle w:val="afffffd"/>
        </w:rPr>
        <w:footnoteRef/>
      </w:r>
      <w:r w:rsidRPr="0035145A">
        <w:rPr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sz w:val="24"/>
          <w:szCs w:val="24"/>
        </w:rPr>
        <w:t>ат</w:t>
      </w:r>
      <w:r w:rsidRPr="0035145A">
        <w:rPr>
          <w:sz w:val="24"/>
          <w:szCs w:val="24"/>
        </w:rPr>
        <w:t>ов независимой оценки качества работы</w:t>
      </w:r>
      <w:r>
        <w:rPr>
          <w:sz w:val="24"/>
          <w:szCs w:val="24"/>
        </w:rPr>
        <w:t>.</w:t>
      </w:r>
    </w:p>
    <w:p w:rsidR="00192D5E" w:rsidRDefault="00192D5E" w:rsidP="00CD27A3">
      <w:pPr>
        <w:pStyle w:val="afffff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5E" w:rsidRPr="00457E15" w:rsidRDefault="005D6D8F" w:rsidP="004A4249">
    <w:pPr>
      <w:pStyle w:val="a3"/>
      <w:jc w:val="center"/>
      <w:rPr>
        <w:sz w:val="28"/>
        <w:szCs w:val="28"/>
      </w:rPr>
    </w:pPr>
    <w:r w:rsidRPr="00457E15">
      <w:rPr>
        <w:sz w:val="28"/>
        <w:szCs w:val="28"/>
      </w:rPr>
      <w:fldChar w:fldCharType="begin"/>
    </w:r>
    <w:r w:rsidR="00192D5E" w:rsidRPr="00457E15">
      <w:rPr>
        <w:sz w:val="28"/>
        <w:szCs w:val="28"/>
      </w:rPr>
      <w:instrText xml:space="preserve"> PAGE   \* MERGEFORMAT </w:instrText>
    </w:r>
    <w:r w:rsidRPr="00457E15">
      <w:rPr>
        <w:sz w:val="28"/>
        <w:szCs w:val="28"/>
      </w:rPr>
      <w:fldChar w:fldCharType="separate"/>
    </w:r>
    <w:r w:rsidR="005D08DF">
      <w:rPr>
        <w:noProof/>
        <w:sz w:val="28"/>
        <w:szCs w:val="28"/>
      </w:rPr>
      <w:t>3</w:t>
    </w:r>
    <w:r w:rsidRPr="00457E15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5E" w:rsidRPr="00671B82" w:rsidRDefault="00192D5E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0CB"/>
    <w:rsid w:val="00003E63"/>
    <w:rsid w:val="00005A71"/>
    <w:rsid w:val="0003485E"/>
    <w:rsid w:val="00047AB6"/>
    <w:rsid w:val="000550A4"/>
    <w:rsid w:val="00055E42"/>
    <w:rsid w:val="00061154"/>
    <w:rsid w:val="00082971"/>
    <w:rsid w:val="000944F7"/>
    <w:rsid w:val="0010147D"/>
    <w:rsid w:val="00123A5E"/>
    <w:rsid w:val="0013021D"/>
    <w:rsid w:val="001324A6"/>
    <w:rsid w:val="00145D34"/>
    <w:rsid w:val="00153D42"/>
    <w:rsid w:val="00162920"/>
    <w:rsid w:val="00176151"/>
    <w:rsid w:val="00190DFC"/>
    <w:rsid w:val="00192D5E"/>
    <w:rsid w:val="001A066D"/>
    <w:rsid w:val="001F4C10"/>
    <w:rsid w:val="00202BD8"/>
    <w:rsid w:val="0021169C"/>
    <w:rsid w:val="00295506"/>
    <w:rsid w:val="002A10A1"/>
    <w:rsid w:val="002D7099"/>
    <w:rsid w:val="002E0C33"/>
    <w:rsid w:val="002E2482"/>
    <w:rsid w:val="002F1249"/>
    <w:rsid w:val="00315F63"/>
    <w:rsid w:val="003200D3"/>
    <w:rsid w:val="00333683"/>
    <w:rsid w:val="003415EE"/>
    <w:rsid w:val="003429B4"/>
    <w:rsid w:val="003B444D"/>
    <w:rsid w:val="003C66C9"/>
    <w:rsid w:val="003E4146"/>
    <w:rsid w:val="003F50ED"/>
    <w:rsid w:val="00461F5E"/>
    <w:rsid w:val="004A4249"/>
    <w:rsid w:val="004B11BD"/>
    <w:rsid w:val="004C2BC5"/>
    <w:rsid w:val="00500AAA"/>
    <w:rsid w:val="00510631"/>
    <w:rsid w:val="0054505D"/>
    <w:rsid w:val="005555FF"/>
    <w:rsid w:val="00571BC9"/>
    <w:rsid w:val="00573DB0"/>
    <w:rsid w:val="005740CB"/>
    <w:rsid w:val="00576D28"/>
    <w:rsid w:val="00594332"/>
    <w:rsid w:val="005B1484"/>
    <w:rsid w:val="005D08DF"/>
    <w:rsid w:val="005D6D8F"/>
    <w:rsid w:val="00601DD4"/>
    <w:rsid w:val="00604537"/>
    <w:rsid w:val="00663650"/>
    <w:rsid w:val="0067176E"/>
    <w:rsid w:val="006927AE"/>
    <w:rsid w:val="006A5557"/>
    <w:rsid w:val="006A583D"/>
    <w:rsid w:val="006B5BE4"/>
    <w:rsid w:val="006D158D"/>
    <w:rsid w:val="006D23E2"/>
    <w:rsid w:val="006D35FA"/>
    <w:rsid w:val="006E2FBD"/>
    <w:rsid w:val="006F2414"/>
    <w:rsid w:val="00706CA2"/>
    <w:rsid w:val="00715392"/>
    <w:rsid w:val="007275BB"/>
    <w:rsid w:val="0073600B"/>
    <w:rsid w:val="00747986"/>
    <w:rsid w:val="00754D0D"/>
    <w:rsid w:val="00760243"/>
    <w:rsid w:val="00761865"/>
    <w:rsid w:val="00764CBE"/>
    <w:rsid w:val="00765541"/>
    <w:rsid w:val="00766B15"/>
    <w:rsid w:val="00767236"/>
    <w:rsid w:val="00767CC1"/>
    <w:rsid w:val="007C17ED"/>
    <w:rsid w:val="007C73FE"/>
    <w:rsid w:val="007E5F55"/>
    <w:rsid w:val="0086139F"/>
    <w:rsid w:val="00877813"/>
    <w:rsid w:val="00881E74"/>
    <w:rsid w:val="008A533B"/>
    <w:rsid w:val="008A74D6"/>
    <w:rsid w:val="008B75F9"/>
    <w:rsid w:val="008C0526"/>
    <w:rsid w:val="008E4A62"/>
    <w:rsid w:val="00925E64"/>
    <w:rsid w:val="00930276"/>
    <w:rsid w:val="009313BA"/>
    <w:rsid w:val="00963204"/>
    <w:rsid w:val="00964625"/>
    <w:rsid w:val="009752CD"/>
    <w:rsid w:val="00991308"/>
    <w:rsid w:val="009B121C"/>
    <w:rsid w:val="009B6B9C"/>
    <w:rsid w:val="009C0B20"/>
    <w:rsid w:val="009E63E1"/>
    <w:rsid w:val="009E7014"/>
    <w:rsid w:val="009F3840"/>
    <w:rsid w:val="00A03797"/>
    <w:rsid w:val="00A1140A"/>
    <w:rsid w:val="00A2413D"/>
    <w:rsid w:val="00A530BE"/>
    <w:rsid w:val="00A5599B"/>
    <w:rsid w:val="00A7541E"/>
    <w:rsid w:val="00A86194"/>
    <w:rsid w:val="00A91F64"/>
    <w:rsid w:val="00AA3CDE"/>
    <w:rsid w:val="00AC0DA4"/>
    <w:rsid w:val="00AC51C2"/>
    <w:rsid w:val="00B05F4D"/>
    <w:rsid w:val="00B20B57"/>
    <w:rsid w:val="00B24AE0"/>
    <w:rsid w:val="00B52EF4"/>
    <w:rsid w:val="00B54D79"/>
    <w:rsid w:val="00B64093"/>
    <w:rsid w:val="00BA4575"/>
    <w:rsid w:val="00BA5D4E"/>
    <w:rsid w:val="00BB7976"/>
    <w:rsid w:val="00BD16A6"/>
    <w:rsid w:val="00BE4F3E"/>
    <w:rsid w:val="00BE5D5E"/>
    <w:rsid w:val="00C022EA"/>
    <w:rsid w:val="00C25F42"/>
    <w:rsid w:val="00C26611"/>
    <w:rsid w:val="00C5052C"/>
    <w:rsid w:val="00C65426"/>
    <w:rsid w:val="00C731AC"/>
    <w:rsid w:val="00C74698"/>
    <w:rsid w:val="00CB309A"/>
    <w:rsid w:val="00CB6D09"/>
    <w:rsid w:val="00CC5A0C"/>
    <w:rsid w:val="00CD27A3"/>
    <w:rsid w:val="00CE5634"/>
    <w:rsid w:val="00D2509F"/>
    <w:rsid w:val="00D301B8"/>
    <w:rsid w:val="00D33700"/>
    <w:rsid w:val="00D67AA9"/>
    <w:rsid w:val="00D865BB"/>
    <w:rsid w:val="00DA1D3D"/>
    <w:rsid w:val="00DA37D3"/>
    <w:rsid w:val="00DD5503"/>
    <w:rsid w:val="00DE6450"/>
    <w:rsid w:val="00E01AB7"/>
    <w:rsid w:val="00E214E3"/>
    <w:rsid w:val="00E22D22"/>
    <w:rsid w:val="00E26621"/>
    <w:rsid w:val="00E96D46"/>
    <w:rsid w:val="00EC4468"/>
    <w:rsid w:val="00EC7D4B"/>
    <w:rsid w:val="00EE583B"/>
    <w:rsid w:val="00F15A7A"/>
    <w:rsid w:val="00FA516B"/>
    <w:rsid w:val="00FC73B2"/>
    <w:rsid w:val="00FD2B7C"/>
    <w:rsid w:val="00FF171A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A"/>
  </w:style>
  <w:style w:type="paragraph" w:styleId="1">
    <w:name w:val="heading 1"/>
    <w:basedOn w:val="a"/>
    <w:next w:val="a"/>
    <w:link w:val="10"/>
    <w:qFormat/>
    <w:rsid w:val="00CD2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CD27A3"/>
    <w:pPr>
      <w:keepNext/>
      <w:spacing w:after="0" w:line="240" w:lineRule="auto"/>
      <w:ind w:left="120" w:right="-99" w:hanging="120"/>
      <w:jc w:val="center"/>
      <w:outlineLvl w:val="1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3">
    <w:name w:val="heading 3"/>
    <w:basedOn w:val="2"/>
    <w:next w:val="a"/>
    <w:link w:val="30"/>
    <w:qFormat/>
    <w:rsid w:val="00CD27A3"/>
    <w:pPr>
      <w:keepNext w:val="0"/>
      <w:widowControl w:val="0"/>
      <w:autoSpaceDE w:val="0"/>
      <w:autoSpaceDN w:val="0"/>
      <w:adjustRightInd w:val="0"/>
      <w:ind w:left="0" w:right="0" w:firstLine="0"/>
      <w:jc w:val="both"/>
      <w:outlineLvl w:val="2"/>
    </w:pPr>
    <w:rPr>
      <w:rFonts w:ascii="Cambria" w:hAnsi="Cambria"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CD27A3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CD27A3"/>
    <w:pPr>
      <w:keepNext/>
      <w:spacing w:after="0" w:line="240" w:lineRule="auto"/>
      <w:outlineLvl w:val="4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D27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7A3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D27A3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D2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D27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D27A3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27A3"/>
    <w:rPr>
      <w:rFonts w:ascii="Cambria" w:eastAsia="Times New Roman" w:hAnsi="Cambria" w:cs="Times New Roman"/>
      <w:i/>
      <w:iCs/>
      <w:color w:val="243F60"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CD27A3"/>
  </w:style>
  <w:style w:type="paragraph" w:styleId="a3">
    <w:name w:val="header"/>
    <w:basedOn w:val="a"/>
    <w:link w:val="a4"/>
    <w:uiPriority w:val="99"/>
    <w:rsid w:val="00CD27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D27A3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D2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D27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CD27A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CD27A3"/>
    <w:rPr>
      <w:rFonts w:ascii="Tahoma" w:eastAsia="Times New Roman" w:hAnsi="Tahoma" w:cs="Times New Roman"/>
      <w:sz w:val="16"/>
      <w:szCs w:val="16"/>
    </w:rPr>
  </w:style>
  <w:style w:type="paragraph" w:customStyle="1" w:styleId="a9">
    <w:name w:val="Базовый"/>
    <w:rsid w:val="00CD27A3"/>
    <w:pPr>
      <w:suppressAutoHyphens/>
      <w:spacing w:after="200" w:line="276" w:lineRule="auto"/>
    </w:pPr>
    <w:rPr>
      <w:rFonts w:ascii="Times New Roman" w:eastAsia="Calibri" w:hAnsi="Times New Roman" w:cs="Times New Roman"/>
      <w:color w:val="00000A"/>
      <w:sz w:val="28"/>
      <w:szCs w:val="28"/>
    </w:rPr>
  </w:style>
  <w:style w:type="paragraph" w:styleId="21">
    <w:name w:val="Body Text 2"/>
    <w:basedOn w:val="a"/>
    <w:link w:val="22"/>
    <w:rsid w:val="00CD27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D2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lock Text"/>
    <w:basedOn w:val="a"/>
    <w:unhideWhenUsed/>
    <w:rsid w:val="00CD27A3"/>
    <w:pPr>
      <w:tabs>
        <w:tab w:val="left" w:pos="8460"/>
      </w:tabs>
      <w:spacing w:after="0" w:line="240" w:lineRule="auto"/>
      <w:ind w:left="-360" w:right="355" w:firstLine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rsid w:val="00CD27A3"/>
    <w:rPr>
      <w:color w:val="0000FF"/>
      <w:u w:val="single"/>
    </w:rPr>
  </w:style>
  <w:style w:type="paragraph" w:customStyle="1" w:styleId="ConsTitle">
    <w:name w:val="ConsTitle"/>
    <w:rsid w:val="00CD27A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CD27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c">
    <w:name w:val="Table Grid"/>
    <w:basedOn w:val="a1"/>
    <w:uiPriority w:val="59"/>
    <w:rsid w:val="00CD27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CD27A3"/>
    <w:rPr>
      <w:color w:val="800080"/>
      <w:u w:val="single"/>
    </w:rPr>
  </w:style>
  <w:style w:type="paragraph" w:styleId="ae">
    <w:name w:val="footer"/>
    <w:basedOn w:val="a"/>
    <w:link w:val="af"/>
    <w:uiPriority w:val="99"/>
    <w:unhideWhenUsed/>
    <w:rsid w:val="00CD27A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CD27A3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CD27A3"/>
  </w:style>
  <w:style w:type="paragraph" w:styleId="af0">
    <w:name w:val="List Paragraph"/>
    <w:basedOn w:val="a"/>
    <w:uiPriority w:val="99"/>
    <w:qFormat/>
    <w:rsid w:val="00CD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nhideWhenUsed/>
    <w:rsid w:val="00CD27A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CD27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Нормальный (таблица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1">
    <w:name w:val="Основной текст (4)_"/>
    <w:link w:val="42"/>
    <w:locked/>
    <w:rsid w:val="00CD27A3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27A3"/>
    <w:pPr>
      <w:widowControl w:val="0"/>
      <w:shd w:val="clear" w:color="auto" w:fill="FFFFFF"/>
      <w:spacing w:before="300" w:after="0" w:line="0" w:lineRule="atLeast"/>
      <w:jc w:val="center"/>
    </w:pPr>
    <w:rPr>
      <w:b/>
      <w:bCs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CD27A3"/>
  </w:style>
  <w:style w:type="character" w:customStyle="1" w:styleId="af4">
    <w:name w:val="Цветовое выделение"/>
    <w:uiPriority w:val="99"/>
    <w:rsid w:val="00CD27A3"/>
    <w:rPr>
      <w:b/>
      <w:bCs/>
      <w:color w:val="26282F"/>
      <w:sz w:val="26"/>
      <w:szCs w:val="26"/>
    </w:rPr>
  </w:style>
  <w:style w:type="character" w:customStyle="1" w:styleId="af5">
    <w:name w:val="Гипертекстовая ссылка"/>
    <w:uiPriority w:val="99"/>
    <w:rsid w:val="00CD27A3"/>
    <w:rPr>
      <w:b/>
      <w:bCs/>
      <w:color w:val="106BBE"/>
      <w:sz w:val="26"/>
      <w:szCs w:val="26"/>
    </w:rPr>
  </w:style>
  <w:style w:type="character" w:customStyle="1" w:styleId="af6">
    <w:name w:val="Активная гипертекстовая ссылка"/>
    <w:uiPriority w:val="99"/>
    <w:rsid w:val="00CD27A3"/>
    <w:rPr>
      <w:b/>
      <w:bCs/>
      <w:color w:val="106BBE"/>
      <w:sz w:val="26"/>
      <w:szCs w:val="26"/>
      <w:u w:val="single"/>
    </w:rPr>
  </w:style>
  <w:style w:type="paragraph" w:customStyle="1" w:styleId="af7">
    <w:name w:val="Внимание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8">
    <w:name w:val="Внимание: криминал!!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9">
    <w:name w:val="Внимание: недобросовестность!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a">
    <w:name w:val="Выделение для Базового Поиска"/>
    <w:uiPriority w:val="99"/>
    <w:rsid w:val="00CD27A3"/>
    <w:rPr>
      <w:b/>
      <w:bCs/>
      <w:color w:val="0058A9"/>
      <w:sz w:val="26"/>
      <w:szCs w:val="26"/>
    </w:rPr>
  </w:style>
  <w:style w:type="character" w:customStyle="1" w:styleId="afb">
    <w:name w:val="Выделение для Базового Поиска (курсив)"/>
    <w:uiPriority w:val="99"/>
    <w:rsid w:val="00CD27A3"/>
    <w:rPr>
      <w:b/>
      <w:bCs/>
      <w:i/>
      <w:iCs/>
      <w:color w:val="0058A9"/>
      <w:sz w:val="26"/>
      <w:szCs w:val="26"/>
    </w:rPr>
  </w:style>
  <w:style w:type="paragraph" w:customStyle="1" w:styleId="afc">
    <w:name w:val="Основное меню (преемственное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c"/>
    <w:next w:val="a"/>
    <w:uiPriority w:val="99"/>
    <w:rsid w:val="00CD27A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d">
    <w:name w:val="Заголовок группы контролов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e">
    <w:name w:val="Заголовок для информации об изменениях"/>
    <w:basedOn w:val="1"/>
    <w:next w:val="a"/>
    <w:uiPriority w:val="99"/>
    <w:rsid w:val="00CD27A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">
    <w:name w:val="Заголовок приложения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1">
    <w:name w:val="Заголовок своего сообщения"/>
    <w:uiPriority w:val="99"/>
    <w:rsid w:val="00CD27A3"/>
    <w:rPr>
      <w:b/>
      <w:bCs/>
      <w:color w:val="26282F"/>
      <w:sz w:val="26"/>
      <w:szCs w:val="26"/>
    </w:rPr>
  </w:style>
  <w:style w:type="paragraph" w:customStyle="1" w:styleId="aff2">
    <w:name w:val="Заголовок статьи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Заголовок чужого сообщения"/>
    <w:uiPriority w:val="99"/>
    <w:rsid w:val="00CD27A3"/>
    <w:rPr>
      <w:b/>
      <w:bCs/>
      <w:color w:val="FF0000"/>
      <w:sz w:val="26"/>
      <w:szCs w:val="26"/>
    </w:rPr>
  </w:style>
  <w:style w:type="paragraph" w:customStyle="1" w:styleId="aff4">
    <w:name w:val="Заголовок ЭР (левое окно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CD27A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6">
    <w:name w:val="Интерактивный заголовок"/>
    <w:basedOn w:val="12"/>
    <w:next w:val="a"/>
    <w:uiPriority w:val="99"/>
    <w:rsid w:val="00CD27A3"/>
    <w:rPr>
      <w:b w:val="0"/>
      <w:bCs w:val="0"/>
      <w:color w:val="auto"/>
      <w:u w:val="single"/>
      <w:shd w:val="clear" w:color="auto" w:fill="auto"/>
    </w:rPr>
  </w:style>
  <w:style w:type="paragraph" w:customStyle="1" w:styleId="aff7">
    <w:name w:val="Текст информации об изменениях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CD27A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CD27A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CD27A3"/>
    <w:pPr>
      <w:spacing w:before="0"/>
    </w:pPr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левый)"/>
    <w:basedOn w:val="affc"/>
    <w:next w:val="a"/>
    <w:uiPriority w:val="99"/>
    <w:rsid w:val="00CD27A3"/>
    <w:pPr>
      <w:jc w:val="both"/>
    </w:pPr>
    <w:rPr>
      <w:sz w:val="16"/>
      <w:szCs w:val="16"/>
    </w:rPr>
  </w:style>
  <w:style w:type="paragraph" w:customStyle="1" w:styleId="affe">
    <w:name w:val="Текст (прав. подпись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правый)"/>
    <w:basedOn w:val="affe"/>
    <w:next w:val="a"/>
    <w:uiPriority w:val="99"/>
    <w:rsid w:val="00CD27A3"/>
    <w:pPr>
      <w:jc w:val="both"/>
    </w:pPr>
    <w:rPr>
      <w:sz w:val="16"/>
      <w:szCs w:val="16"/>
    </w:rPr>
  </w:style>
  <w:style w:type="paragraph" w:customStyle="1" w:styleId="afff0">
    <w:name w:val="Комментарий пользователя"/>
    <w:basedOn w:val="affa"/>
    <w:next w:val="a"/>
    <w:uiPriority w:val="99"/>
    <w:rsid w:val="00CD27A3"/>
    <w:pPr>
      <w:spacing w:before="0"/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Моноширинный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3">
    <w:name w:val="Найденные слова"/>
    <w:uiPriority w:val="99"/>
    <w:rsid w:val="00CD27A3"/>
    <w:rPr>
      <w:b/>
      <w:bCs/>
      <w:color w:val="26282F"/>
      <w:sz w:val="26"/>
      <w:szCs w:val="26"/>
      <w:shd w:val="clear" w:color="auto" w:fill="FFF580"/>
    </w:rPr>
  </w:style>
  <w:style w:type="character" w:customStyle="1" w:styleId="afff4">
    <w:name w:val="Не вступил в силу"/>
    <w:uiPriority w:val="99"/>
    <w:rsid w:val="00CD27A3"/>
    <w:rPr>
      <w:b/>
      <w:bCs/>
      <w:color w:val="000000"/>
      <w:sz w:val="26"/>
      <w:szCs w:val="26"/>
      <w:shd w:val="clear" w:color="auto" w:fill="D8EDE8"/>
    </w:rPr>
  </w:style>
  <w:style w:type="paragraph" w:customStyle="1" w:styleId="afff5">
    <w:name w:val="Необходимые документы"/>
    <w:basedOn w:val="af7"/>
    <w:next w:val="a"/>
    <w:uiPriority w:val="99"/>
    <w:rsid w:val="00CD27A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6">
    <w:name w:val="Объект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7">
    <w:name w:val="Таблицы (моноширинный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8">
    <w:name w:val="Оглавление"/>
    <w:basedOn w:val="afff7"/>
    <w:next w:val="a"/>
    <w:uiPriority w:val="99"/>
    <w:rsid w:val="00CD27A3"/>
    <w:pPr>
      <w:ind w:left="140"/>
    </w:pPr>
    <w:rPr>
      <w:rFonts w:ascii="Arial" w:hAnsi="Arial" w:cs="Arial"/>
      <w:sz w:val="24"/>
      <w:szCs w:val="24"/>
    </w:rPr>
  </w:style>
  <w:style w:type="character" w:customStyle="1" w:styleId="afff9">
    <w:name w:val="Опечатки"/>
    <w:uiPriority w:val="99"/>
    <w:rsid w:val="00CD27A3"/>
    <w:rPr>
      <w:color w:val="FF0000"/>
      <w:sz w:val="26"/>
      <w:szCs w:val="26"/>
    </w:rPr>
  </w:style>
  <w:style w:type="paragraph" w:customStyle="1" w:styleId="afffa">
    <w:name w:val="Переменная часть"/>
    <w:basedOn w:val="afc"/>
    <w:next w:val="a"/>
    <w:uiPriority w:val="99"/>
    <w:rsid w:val="00CD27A3"/>
    <w:rPr>
      <w:rFonts w:ascii="Arial" w:hAnsi="Arial" w:cs="Arial"/>
      <w:sz w:val="20"/>
      <w:szCs w:val="20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CD27A3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c">
    <w:name w:val="Подзаголовок для информации об изменениях"/>
    <w:basedOn w:val="aff7"/>
    <w:next w:val="a"/>
    <w:uiPriority w:val="99"/>
    <w:rsid w:val="00CD27A3"/>
    <w:rPr>
      <w:b/>
      <w:bCs/>
      <w:sz w:val="24"/>
      <w:szCs w:val="24"/>
    </w:rPr>
  </w:style>
  <w:style w:type="paragraph" w:customStyle="1" w:styleId="afffd">
    <w:name w:val="Подчёркнуный текст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Постоянная часть"/>
    <w:basedOn w:val="afc"/>
    <w:next w:val="a"/>
    <w:uiPriority w:val="99"/>
    <w:rsid w:val="00CD27A3"/>
    <w:rPr>
      <w:rFonts w:ascii="Arial" w:hAnsi="Arial" w:cs="Arial"/>
      <w:sz w:val="22"/>
      <w:szCs w:val="22"/>
    </w:rPr>
  </w:style>
  <w:style w:type="paragraph" w:customStyle="1" w:styleId="affff">
    <w:name w:val="Прижатый влево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ример.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Примечание."/>
    <w:basedOn w:val="af7"/>
    <w:next w:val="a"/>
    <w:uiPriority w:val="99"/>
    <w:rsid w:val="00CD27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Продолжение ссылки"/>
    <w:uiPriority w:val="99"/>
    <w:rsid w:val="00CD27A3"/>
    <w:rPr>
      <w:b/>
      <w:bCs/>
      <w:color w:val="106BBE"/>
      <w:sz w:val="26"/>
      <w:szCs w:val="26"/>
    </w:rPr>
  </w:style>
  <w:style w:type="paragraph" w:customStyle="1" w:styleId="affff3">
    <w:name w:val="Словарная статья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4">
    <w:name w:val="Сравнение редакций"/>
    <w:uiPriority w:val="99"/>
    <w:rsid w:val="00CD27A3"/>
    <w:rPr>
      <w:b/>
      <w:bCs/>
      <w:color w:val="26282F"/>
      <w:sz w:val="26"/>
      <w:szCs w:val="26"/>
    </w:rPr>
  </w:style>
  <w:style w:type="character" w:customStyle="1" w:styleId="affff5">
    <w:name w:val="Сравнение редакций. Добавленный фрагмент"/>
    <w:uiPriority w:val="99"/>
    <w:rsid w:val="00CD27A3"/>
    <w:rPr>
      <w:color w:val="000000"/>
      <w:shd w:val="clear" w:color="auto" w:fill="C1D7FF"/>
    </w:rPr>
  </w:style>
  <w:style w:type="character" w:customStyle="1" w:styleId="affff6">
    <w:name w:val="Сравнение редакций. Удаленный фрагмент"/>
    <w:uiPriority w:val="99"/>
    <w:rsid w:val="00CD27A3"/>
    <w:rPr>
      <w:color w:val="000000"/>
      <w:shd w:val="clear" w:color="auto" w:fill="C4C413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Текст в таблице"/>
    <w:basedOn w:val="af3"/>
    <w:next w:val="a"/>
    <w:uiPriority w:val="99"/>
    <w:rsid w:val="00CD27A3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b">
    <w:name w:val="Утратил силу"/>
    <w:uiPriority w:val="99"/>
    <w:rsid w:val="00CD27A3"/>
    <w:rPr>
      <w:b/>
      <w:bCs/>
      <w:strike/>
      <w:color w:val="666600"/>
      <w:sz w:val="26"/>
      <w:szCs w:val="26"/>
    </w:rPr>
  </w:style>
  <w:style w:type="paragraph" w:customStyle="1" w:styleId="affffc">
    <w:name w:val="Формула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d">
    <w:name w:val="Центрированный (таблица)"/>
    <w:basedOn w:val="af3"/>
    <w:next w:val="a"/>
    <w:uiPriority w:val="99"/>
    <w:rsid w:val="00CD27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D27A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3">
    <w:name w:val="Body Text Indent 2"/>
    <w:basedOn w:val="a"/>
    <w:link w:val="24"/>
    <w:unhideWhenUsed/>
    <w:rsid w:val="00CD27A3"/>
    <w:pPr>
      <w:tabs>
        <w:tab w:val="center" w:pos="697"/>
      </w:tabs>
      <w:spacing w:after="0" w:line="240" w:lineRule="auto"/>
      <w:ind w:left="7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D27A3"/>
    <w:rPr>
      <w:rFonts w:ascii="Times New Roman" w:eastAsia="Times New Roman" w:hAnsi="Times New Roman" w:cs="Times New Roman"/>
      <w:sz w:val="28"/>
      <w:szCs w:val="24"/>
    </w:rPr>
  </w:style>
  <w:style w:type="table" w:customStyle="1" w:styleId="13">
    <w:name w:val="Сетка таблицы1"/>
    <w:basedOn w:val="a1"/>
    <w:next w:val="ac"/>
    <w:uiPriority w:val="59"/>
    <w:rsid w:val="00CD27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Текст концевой сноски Знак"/>
    <w:link w:val="afffff"/>
    <w:uiPriority w:val="99"/>
    <w:rsid w:val="00CD27A3"/>
    <w:rPr>
      <w:rFonts w:ascii="Calibri" w:eastAsia="Calibri" w:hAnsi="Calibri"/>
    </w:rPr>
  </w:style>
  <w:style w:type="paragraph" w:styleId="afffff">
    <w:name w:val="endnote text"/>
    <w:basedOn w:val="a"/>
    <w:link w:val="affffe"/>
    <w:uiPriority w:val="99"/>
    <w:unhideWhenUsed/>
    <w:rsid w:val="00CD27A3"/>
    <w:pPr>
      <w:spacing w:after="0" w:line="240" w:lineRule="auto"/>
    </w:pPr>
    <w:rPr>
      <w:rFonts w:ascii="Calibri" w:eastAsia="Calibri" w:hAnsi="Calibri"/>
    </w:rPr>
  </w:style>
  <w:style w:type="character" w:customStyle="1" w:styleId="14">
    <w:name w:val="Текст концевой сноски Знак1"/>
    <w:basedOn w:val="a0"/>
    <w:rsid w:val="00CD27A3"/>
    <w:rPr>
      <w:sz w:val="20"/>
      <w:szCs w:val="20"/>
    </w:rPr>
  </w:style>
  <w:style w:type="character" w:customStyle="1" w:styleId="afffff0">
    <w:name w:val="Текст примечания Знак"/>
    <w:link w:val="afffff1"/>
    <w:rsid w:val="00CD27A3"/>
    <w:rPr>
      <w:rFonts w:ascii="Calibri" w:eastAsia="Calibri" w:hAnsi="Calibri"/>
    </w:rPr>
  </w:style>
  <w:style w:type="paragraph" w:styleId="afffff1">
    <w:name w:val="annotation text"/>
    <w:basedOn w:val="a"/>
    <w:link w:val="afffff0"/>
    <w:unhideWhenUsed/>
    <w:rsid w:val="00CD27A3"/>
    <w:pPr>
      <w:spacing w:after="200" w:line="276" w:lineRule="auto"/>
    </w:pPr>
    <w:rPr>
      <w:rFonts w:ascii="Calibri" w:eastAsia="Calibri" w:hAnsi="Calibri"/>
    </w:rPr>
  </w:style>
  <w:style w:type="character" w:customStyle="1" w:styleId="15">
    <w:name w:val="Текст примечания Знак1"/>
    <w:basedOn w:val="a0"/>
    <w:uiPriority w:val="99"/>
    <w:rsid w:val="00CD27A3"/>
    <w:rPr>
      <w:sz w:val="20"/>
      <w:szCs w:val="20"/>
    </w:rPr>
  </w:style>
  <w:style w:type="character" w:customStyle="1" w:styleId="afffff2">
    <w:name w:val="Тема примечания Знак"/>
    <w:link w:val="afffff3"/>
    <w:uiPriority w:val="99"/>
    <w:rsid w:val="00CD27A3"/>
    <w:rPr>
      <w:rFonts w:ascii="Calibri" w:eastAsia="Calibri" w:hAnsi="Calibri"/>
      <w:b/>
      <w:bCs/>
    </w:rPr>
  </w:style>
  <w:style w:type="paragraph" w:styleId="afffff3">
    <w:name w:val="annotation subject"/>
    <w:basedOn w:val="afffff1"/>
    <w:next w:val="afffff1"/>
    <w:link w:val="afffff2"/>
    <w:uiPriority w:val="99"/>
    <w:unhideWhenUsed/>
    <w:rsid w:val="00CD27A3"/>
    <w:rPr>
      <w:b/>
      <w:bCs/>
    </w:rPr>
  </w:style>
  <w:style w:type="character" w:customStyle="1" w:styleId="16">
    <w:name w:val="Тема примечания Знак1"/>
    <w:basedOn w:val="15"/>
    <w:rsid w:val="00CD27A3"/>
    <w:rPr>
      <w:b/>
      <w:bCs/>
      <w:sz w:val="20"/>
      <w:szCs w:val="20"/>
    </w:rPr>
  </w:style>
  <w:style w:type="numbering" w:customStyle="1" w:styleId="25">
    <w:name w:val="Нет списка2"/>
    <w:next w:val="a2"/>
    <w:uiPriority w:val="99"/>
    <w:semiHidden/>
    <w:unhideWhenUsed/>
    <w:rsid w:val="00CD27A3"/>
  </w:style>
  <w:style w:type="character" w:styleId="afffff4">
    <w:name w:val="page number"/>
    <w:rsid w:val="00CD27A3"/>
    <w:rPr>
      <w:rFonts w:cs="Times New Roman"/>
    </w:rPr>
  </w:style>
  <w:style w:type="paragraph" w:customStyle="1" w:styleId="consplusnormal0">
    <w:name w:val="consplusnormal"/>
    <w:basedOn w:val="a"/>
    <w:uiPriority w:val="99"/>
    <w:rsid w:val="00CD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rmal (Web)"/>
    <w:aliases w:val="Обычный (Web)"/>
    <w:basedOn w:val="a"/>
    <w:link w:val="afffff6"/>
    <w:uiPriority w:val="99"/>
    <w:rsid w:val="00CD27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Обычный (веб) Знак"/>
    <w:aliases w:val="Обычный (Web) Знак"/>
    <w:link w:val="afffff5"/>
    <w:uiPriority w:val="99"/>
    <w:locked/>
    <w:rsid w:val="00CD2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Стиль1 Знак"/>
    <w:link w:val="18"/>
    <w:uiPriority w:val="99"/>
    <w:locked/>
    <w:rsid w:val="00CD27A3"/>
    <w:rPr>
      <w:sz w:val="28"/>
    </w:rPr>
  </w:style>
  <w:style w:type="paragraph" w:customStyle="1" w:styleId="18">
    <w:name w:val="Стиль1"/>
    <w:basedOn w:val="a"/>
    <w:link w:val="17"/>
    <w:uiPriority w:val="99"/>
    <w:rsid w:val="00CD27A3"/>
    <w:pPr>
      <w:spacing w:after="0" w:line="240" w:lineRule="auto"/>
      <w:ind w:firstLine="709"/>
      <w:jc w:val="both"/>
    </w:pPr>
    <w:rPr>
      <w:sz w:val="28"/>
    </w:rPr>
  </w:style>
  <w:style w:type="character" w:customStyle="1" w:styleId="afffff7">
    <w:name w:val="Схема документа Знак"/>
    <w:link w:val="afffff8"/>
    <w:uiPriority w:val="99"/>
    <w:rsid w:val="00CD27A3"/>
    <w:rPr>
      <w:rFonts w:ascii="Tahoma" w:hAnsi="Tahoma" w:cs="Tahoma"/>
      <w:sz w:val="16"/>
      <w:szCs w:val="16"/>
    </w:rPr>
  </w:style>
  <w:style w:type="paragraph" w:styleId="afffff8">
    <w:name w:val="Document Map"/>
    <w:basedOn w:val="a"/>
    <w:link w:val="afffff7"/>
    <w:uiPriority w:val="99"/>
    <w:rsid w:val="00CD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basedOn w:val="a0"/>
    <w:uiPriority w:val="99"/>
    <w:rsid w:val="00CD27A3"/>
    <w:rPr>
      <w:rFonts w:ascii="Segoe UI" w:hAnsi="Segoe UI" w:cs="Segoe UI"/>
      <w:sz w:val="16"/>
      <w:szCs w:val="16"/>
    </w:rPr>
  </w:style>
  <w:style w:type="paragraph" w:styleId="afffff9">
    <w:name w:val="Title"/>
    <w:basedOn w:val="a"/>
    <w:link w:val="afffffa"/>
    <w:qFormat/>
    <w:rsid w:val="00CD27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a">
    <w:name w:val="Название Знак"/>
    <w:basedOn w:val="a0"/>
    <w:link w:val="afffff9"/>
    <w:rsid w:val="00CD2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b">
    <w:name w:val="Текст сноски Знак"/>
    <w:link w:val="afffffc"/>
    <w:rsid w:val="00CD27A3"/>
  </w:style>
  <w:style w:type="paragraph" w:styleId="afffffc">
    <w:name w:val="footnote text"/>
    <w:basedOn w:val="a"/>
    <w:link w:val="afffffb"/>
    <w:rsid w:val="00CD27A3"/>
    <w:pPr>
      <w:spacing w:after="0" w:line="240" w:lineRule="auto"/>
    </w:pPr>
  </w:style>
  <w:style w:type="character" w:customStyle="1" w:styleId="1a">
    <w:name w:val="Текст сноски Знак1"/>
    <w:basedOn w:val="a0"/>
    <w:uiPriority w:val="99"/>
    <w:rsid w:val="00CD27A3"/>
    <w:rPr>
      <w:sz w:val="20"/>
      <w:szCs w:val="20"/>
    </w:rPr>
  </w:style>
  <w:style w:type="character" w:customStyle="1" w:styleId="210">
    <w:name w:val="Основной текст 2 Знак1"/>
    <w:uiPriority w:val="99"/>
    <w:semiHidden/>
    <w:rsid w:val="00CD27A3"/>
    <w:rPr>
      <w:rFonts w:eastAsia="Times New Roman"/>
      <w:sz w:val="22"/>
      <w:szCs w:val="22"/>
    </w:rPr>
  </w:style>
  <w:style w:type="character" w:customStyle="1" w:styleId="31">
    <w:name w:val="Основной текст 3 Знак"/>
    <w:link w:val="32"/>
    <w:rsid w:val="00CD27A3"/>
    <w:rPr>
      <w:rFonts w:ascii="Arial" w:hAnsi="Arial"/>
      <w:b/>
      <w:szCs w:val="24"/>
    </w:rPr>
  </w:style>
  <w:style w:type="paragraph" w:styleId="32">
    <w:name w:val="Body Text 3"/>
    <w:basedOn w:val="a"/>
    <w:link w:val="31"/>
    <w:rsid w:val="00CD27A3"/>
    <w:pPr>
      <w:spacing w:after="0" w:line="240" w:lineRule="auto"/>
    </w:pPr>
    <w:rPr>
      <w:rFonts w:ascii="Arial" w:hAnsi="Arial"/>
      <w:b/>
      <w:szCs w:val="24"/>
    </w:rPr>
  </w:style>
  <w:style w:type="character" w:customStyle="1" w:styleId="310">
    <w:name w:val="Основной текст 3 Знак1"/>
    <w:basedOn w:val="a0"/>
    <w:uiPriority w:val="99"/>
    <w:rsid w:val="00CD27A3"/>
    <w:rPr>
      <w:sz w:val="16"/>
      <w:szCs w:val="16"/>
    </w:rPr>
  </w:style>
  <w:style w:type="table" w:customStyle="1" w:styleId="26">
    <w:name w:val="Сетка таблицы2"/>
    <w:basedOn w:val="a1"/>
    <w:next w:val="ac"/>
    <w:uiPriority w:val="99"/>
    <w:rsid w:val="00CD27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footnote reference"/>
    <w:uiPriority w:val="99"/>
    <w:unhideWhenUsed/>
    <w:rsid w:val="00CD27A3"/>
    <w:rPr>
      <w:vertAlign w:val="superscript"/>
    </w:rPr>
  </w:style>
  <w:style w:type="character" w:customStyle="1" w:styleId="1b">
    <w:name w:val="Основной текст Знак1"/>
    <w:uiPriority w:val="99"/>
    <w:semiHidden/>
    <w:rsid w:val="00CD27A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hyperlink" Target="http://nmalykla.ulregion.ru/administaciya/raifo/146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2C66-C4B9-4752-AA4E-A128B186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41</Pages>
  <Words>7102</Words>
  <Characters>40482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dcterms:created xsi:type="dcterms:W3CDTF">2019-10-17T05:26:00Z</dcterms:created>
  <dcterms:modified xsi:type="dcterms:W3CDTF">2022-12-26T06:06:00Z</dcterms:modified>
</cp:coreProperties>
</file>