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24.01.2022г.                                                                                                                     № 24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8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11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 по итогам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 подведении итогов осуществления закупок Ульяновской области для государственных и муниципальных нужд за 2021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 мониторинге цен за январь — декабрь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6.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 по итогам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анализ достижения целевых показателей плана мероприятий по содействию развития конкуренции на рынках товаров и услуг на территории МО «Новомалыклинский район» и итоги мониторинга состояния и развития конкурентной среды социально значимых и приоритетных рынков на территории муниципального образования по итогам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представила информацию об итоговом докладе о состоянии и развитии конкурентной среды в муниципальном образовании «Новомалыклинский район» по итогам 2021 года. В своем выступлении проинформировал участников о проделанной работе по развитию конкуренции, реализации «дорожной карты» по содействию развитию конкуренции за 2021 год и достижении целевых показателей.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 подведении итогов осуществления закупок Ульяновской области для государственных и муниципальных нужд за 2021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дове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ла 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итоги осуществления закупок Ульяновской области для государственных и муниципальных нужд за 2021 год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 из отчета Агентства государственных закупок Ульяновской области, результаты рейтинга муниципальных образований Ульяновской области в части организации их закупочной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 мониторинге цен за январь — декабрь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довела информацию о проведенном Агентством государственных закупок мониторинге цен за январь — декабрь 2021 года на территории Ульяновской области, а также в разрезе муниципальных образований, в соответствии с предоставленной информацией структурными подразделениями муниципального образования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6.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Признать анализ состояния и развития конкурентной среды социально значимых приоритетных рынков на территории муниципального образования «Новомалыклинский район» за 2021 год и итоговый доклад о состоянии и развитии конкурентной среды в муниципальном образовании «Новомалыклинский район» по итогам 2021 года рассмотренными и одобренными.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24.01.2022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7232"/>
        <w:gridCol w:w="1556"/>
      </w:tblGrid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Application>LibreOffice/7.2.7.2$Windows_x86 LibreOffice_project/8d71d29d553c0f7dcbfa38fbfda25ee34cce99a2</Application>
  <AppVersion>15.0000</AppVersion>
  <Pages>3</Pages>
  <Words>842</Words>
  <Characters>6731</Characters>
  <CharactersWithSpaces>7890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2023-01-31T15:38:39Z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