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Сводный отчёт</w:t>
      </w:r>
    </w:p>
    <w:p>
      <w:pPr>
        <w:pStyle w:val="ConsPlusTitle"/>
        <w:widowControl/>
        <w:jc w:val="center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о проведении </w:t>
      </w:r>
      <w:r>
        <w:rPr>
          <w:rFonts w:cs="Times New Roman" w:ascii="Times New Roman" w:hAnsi="Times New Roman"/>
          <w:sz w:val="22"/>
          <w:szCs w:val="22"/>
        </w:rPr>
        <w:t>оценки регулирующего воздействия проекта нормативного правового акта муниципального образования «Новомалыклинский район»</w:t>
      </w:r>
    </w:p>
    <w:p>
      <w:pPr>
        <w:pStyle w:val="Normal"/>
        <w:jc w:val="center"/>
        <w:rPr/>
      </w:pPr>
      <w:r>
        <w:rPr>
          <w:b/>
        </w:rPr>
        <w:t>1. Общая информация</w:t>
      </w:r>
    </w:p>
    <w:p>
      <w:pPr>
        <w:pStyle w:val="Style22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>
        <w:rPr>
          <w:sz w:val="24"/>
          <w:szCs w:val="24"/>
          <w:lang w:val="ru-RU"/>
        </w:rPr>
        <w:t xml:space="preserve">Орган местного самоуправления муниципального образования «Новомалыклинский район» </w:t>
      </w:r>
      <w:r>
        <w:rPr>
          <w:sz w:val="24"/>
          <w:szCs w:val="24"/>
        </w:rPr>
        <w:t>(должностн</w:t>
      </w:r>
      <w:r>
        <w:rPr>
          <w:sz w:val="24"/>
          <w:szCs w:val="24"/>
          <w:lang w:val="ru-RU"/>
        </w:rPr>
        <w:t>ое</w:t>
      </w:r>
      <w:r>
        <w:rPr>
          <w:sz w:val="24"/>
          <w:szCs w:val="24"/>
        </w:rPr>
        <w:t xml:space="preserve"> лиц</w:t>
      </w:r>
      <w:r>
        <w:rPr>
          <w:sz w:val="24"/>
          <w:szCs w:val="24"/>
          <w:lang w:val="ru-RU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органа местного самоуправления муниципального образования «Новомалыклинский район»</w:t>
      </w:r>
      <w:r>
        <w:rPr>
          <w:sz w:val="24"/>
          <w:szCs w:val="24"/>
        </w:rPr>
        <w:t>) (далее – разработчик акта)</w:t>
      </w:r>
      <w:r>
        <w:rPr>
          <w:sz w:val="24"/>
          <w:szCs w:val="24"/>
          <w:lang w:val="ru-RU"/>
        </w:rPr>
        <w:t>:</w:t>
      </w:r>
    </w:p>
    <w:p>
      <w:pPr>
        <w:pStyle w:val="Style22"/>
        <w:ind w:lef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 xml:space="preserve">        </w:t>
      </w:r>
      <w:r>
        <w:rPr>
          <w:sz w:val="24"/>
          <w:szCs w:val="24"/>
          <w:u w:val="single"/>
          <w:lang w:val="ru-RU"/>
        </w:rPr>
        <w:t xml:space="preserve">Муниципальное учреждение Комитет по управлению муниципальным имуществом и земельным отношениям администрации муниципального образования «Новомалыклинский район»                                                                                                                              </w:t>
      </w:r>
    </w:p>
    <w:p>
      <w:pPr>
        <w:pStyle w:val="Style22"/>
        <w:ind w:left="0" w:hanging="0"/>
        <w:jc w:val="center"/>
        <w:rPr>
          <w:sz w:val="24"/>
          <w:szCs w:val="24"/>
          <w:lang w:val="ru-RU"/>
        </w:rPr>
      </w:pPr>
      <w:r>
        <w:rPr>
          <w:sz w:val="18"/>
          <w:szCs w:val="18"/>
          <w:lang w:val="ru-RU"/>
        </w:rPr>
        <w:t>полное наименование</w:t>
      </w:r>
    </w:p>
    <w:p>
      <w:pPr>
        <w:pStyle w:val="Style22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Вид и наименование проекта нормативного правового акта: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 xml:space="preserve">         </w:t>
      </w:r>
      <w:r>
        <w:rPr>
          <w:u w:val="single"/>
        </w:rPr>
        <w:t xml:space="preserve">Постановления Администрации муниципального образования «Новомалыклинский район» Ульяновской области </w:t>
      </w:r>
      <w:bookmarkStart w:id="0" w:name="_Hlk116306261"/>
      <w:r>
        <w:rPr>
          <w:u w:val="single"/>
        </w:rPr>
        <w:t>«</w:t>
      </w:r>
      <w:r>
        <w:rPr>
          <w:sz w:val="24"/>
          <w:szCs w:val="24"/>
          <w:u w:val="single"/>
        </w:rPr>
        <w:t xml:space="preserve">Об утверждении административного регламента предоставления муниципальной услуги </w:t>
      </w:r>
      <w:r>
        <w:rPr>
          <w:bCs/>
          <w:sz w:val="24"/>
          <w:szCs w:val="24"/>
          <w:u w:val="single"/>
        </w:rPr>
        <w:t>«У</w:t>
      </w:r>
      <w:r>
        <w:rPr>
          <w:sz w:val="24"/>
          <w:szCs w:val="24"/>
          <w:u w:val="single"/>
        </w:rPr>
        <w:t>становление сервитута в отношении земельного участка, находящегося в муниципальной собственности</w:t>
      </w:r>
      <w:r>
        <w:rPr>
          <w:color w:val="000000"/>
          <w:sz w:val="24"/>
          <w:szCs w:val="24"/>
          <w:u w:val="single"/>
        </w:rPr>
        <w:t xml:space="preserve"> или государственная собственность на который не разграничена</w:t>
      </w:r>
      <w:r>
        <w:rPr>
          <w:bCs/>
          <w:sz w:val="24"/>
          <w:szCs w:val="24"/>
          <w:u w:val="single"/>
        </w:rPr>
        <w:t>»</w:t>
      </w:r>
      <w:r>
        <w:rPr>
          <w:u w:val="single"/>
        </w:rPr>
        <w:t>»</w:t>
      </w:r>
      <w:bookmarkEnd w:id="0"/>
      <w:r>
        <w:rPr>
          <w:u w:val="single"/>
        </w:rPr>
        <w:t xml:space="preserve">                                                                              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место для текстового описания</w:t>
      </w:r>
    </w:p>
    <w:p>
      <w:pPr>
        <w:pStyle w:val="Normal"/>
        <w:tabs>
          <w:tab w:val="clear" w:pos="708"/>
          <w:tab w:val="left" w:pos="5896" w:leader="none"/>
        </w:tabs>
        <w:ind w:firstLine="709"/>
        <w:jc w:val="both"/>
        <w:rPr/>
      </w:pPr>
      <w:r>
        <w:rPr/>
        <w:t>1.3. Предполагаемая дата вступления в силу нормативного правового акта: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 xml:space="preserve">       </w:t>
      </w:r>
      <w:r>
        <w:rPr>
          <w:u w:val="single"/>
        </w:rPr>
        <w:t>Настоящее постановление вступает в силу после его официального обнародования и подлежит размещению на официальном сайте муниципального образования «Новомалыклинский район» Ульяновской области в информационно-телекоммуникационной сети «Интернет»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  <w:bookmarkStart w:id="1" w:name="_Hlk87615894"/>
      <w:bookmarkEnd w:id="1"/>
    </w:p>
    <w:p>
      <w:pPr>
        <w:pStyle w:val="Normal"/>
        <w:ind w:firstLine="709"/>
        <w:jc w:val="both"/>
        <w:rPr/>
      </w:pPr>
      <w:r>
        <w:rPr/>
        <w:t>1.4. Краткое описание проблемы, на решение которой направлено предлагаемое правовое регулирование:</w:t>
      </w:r>
    </w:p>
    <w:p>
      <w:pPr>
        <w:pStyle w:val="Normal"/>
        <w:ind w:firstLine="709"/>
        <w:jc w:val="both"/>
        <w:rPr>
          <w:u w:val="single"/>
        </w:rPr>
      </w:pPr>
      <w:r>
        <w:rPr>
          <w:u w:val="single"/>
        </w:rPr>
        <w:t xml:space="preserve">Регламентация услуг, оказываемых муниципальными учреждениями необходима для исключения возможности нарушения законодательства в рассматриваемой сфере. </w:t>
      </w:r>
    </w:p>
    <w:p>
      <w:pPr>
        <w:pStyle w:val="Normal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1.5. Краткое описание целей предлагаемого правового регулирования:</w:t>
      </w:r>
    </w:p>
    <w:p>
      <w:pPr>
        <w:pStyle w:val="Normal"/>
        <w:suppressAutoHyphens w:val="false"/>
        <w:ind w:firstLine="708"/>
        <w:jc w:val="both"/>
        <w:rPr>
          <w:color w:val="000000"/>
          <w:u w:val="single"/>
          <w:lang w:eastAsia="ru-RU"/>
        </w:rPr>
      </w:pPr>
      <w:r>
        <w:rPr>
          <w:color w:val="000000"/>
          <w:u w:val="single"/>
          <w:lang w:eastAsia="ru-RU"/>
        </w:rPr>
        <w:t>Проект разработан с целью регламентирования предоставления муниципальной услуги «</w:t>
      </w:r>
      <w:r>
        <w:rPr>
          <w:bCs/>
          <w:color w:val="000000"/>
          <w:sz w:val="24"/>
          <w:szCs w:val="24"/>
          <w:u w:val="single"/>
          <w:lang w:eastAsia="ru-RU"/>
        </w:rPr>
        <w:t>У</w:t>
      </w:r>
      <w:r>
        <w:rPr>
          <w:color w:val="000000"/>
          <w:sz w:val="24"/>
          <w:szCs w:val="24"/>
          <w:u w:val="single"/>
          <w:lang w:eastAsia="ru-RU"/>
        </w:rPr>
        <w:t>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>
        <w:rPr>
          <w:color w:val="000000"/>
          <w:u w:val="single"/>
          <w:lang w:eastAsia="ru-RU"/>
        </w:rPr>
        <w:t xml:space="preserve">».                                                                                                                                                     </w:t>
      </w:r>
    </w:p>
    <w:p>
      <w:pPr>
        <w:pStyle w:val="Normal"/>
        <w:suppressAutoHyphens w:val="false"/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1.6. Краткое описание содержания предлагаемого правового регулирования:</w:t>
      </w:r>
    </w:p>
    <w:p>
      <w:pPr>
        <w:pStyle w:val="Normal"/>
        <w:suppressAutoHyphens w:val="false"/>
        <w:ind w:firstLine="708"/>
        <w:jc w:val="both"/>
        <w:rPr>
          <w:color w:val="000000"/>
          <w:u w:val="single"/>
          <w:lang w:eastAsia="ru-RU"/>
        </w:rPr>
      </w:pPr>
      <w:r>
        <w:rPr>
          <w:color w:val="000000"/>
          <w:u w:val="single"/>
          <w:lang w:eastAsia="ru-RU"/>
        </w:rPr>
        <w:t>В административном регламенте по предоставлению муниципальной услуги «</w:t>
      </w:r>
      <w:r>
        <w:rPr>
          <w:bCs/>
          <w:color w:val="000000"/>
          <w:sz w:val="24"/>
          <w:szCs w:val="24"/>
          <w:u w:val="single"/>
          <w:lang w:eastAsia="ru-RU"/>
        </w:rPr>
        <w:t>У</w:t>
      </w:r>
      <w:r>
        <w:rPr>
          <w:color w:val="000000"/>
          <w:sz w:val="24"/>
          <w:szCs w:val="24"/>
          <w:u w:val="single"/>
          <w:lang w:eastAsia="ru-RU"/>
        </w:rPr>
        <w:t>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>
        <w:rPr>
          <w:color w:val="000000"/>
          <w:u w:val="single"/>
          <w:lang w:eastAsia="ru-RU"/>
        </w:rPr>
        <w:t xml:space="preserve">» описываются: </w:t>
      </w:r>
    </w:p>
    <w:p>
      <w:pPr>
        <w:pStyle w:val="Normal"/>
        <w:suppressAutoHyphens w:val="false"/>
        <w:ind w:firstLine="708"/>
        <w:jc w:val="both"/>
        <w:rPr>
          <w:color w:val="000000"/>
          <w:u w:val="single"/>
          <w:lang w:eastAsia="ru-RU"/>
        </w:rPr>
      </w:pPr>
      <w:r>
        <w:rPr>
          <w:color w:val="000000"/>
          <w:u w:val="single"/>
          <w:lang w:eastAsia="ru-RU"/>
        </w:rPr>
        <w:t>1. Общие положения; 2. Стандарт предоставления муниципальной услуги;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центре; 4. Формы контроля за исполнением Административного регламента; 5. 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  <w:r>
        <w:rPr/>
        <w:t xml:space="preserve">  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>1.7. 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 xml:space="preserve">         </w:t>
      </w:r>
      <w:r>
        <w:rPr>
          <w:u w:val="single"/>
        </w:rPr>
        <w:t>начало: «14» декабря 2021г.; окончание: «14» января 2022г.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u w:val="single"/>
        </w:rPr>
      </w:pPr>
      <w:r>
        <w:rPr/>
        <w:t xml:space="preserve">          </w:t>
      </w:r>
      <w:r>
        <w:rPr/>
        <w:t xml:space="preserve">1.8. Количество замечаний и предложений, полученных в связи с размещением уведомления о разработке предлагаемого правового регулирования: </w:t>
      </w:r>
      <w:r>
        <w:rPr>
          <w:u w:val="single"/>
        </w:rPr>
        <w:t>5(пять)</w:t>
      </w:r>
    </w:p>
    <w:p>
      <w:pPr>
        <w:pStyle w:val="Normal"/>
        <w:tabs>
          <w:tab w:val="clear" w:pos="708"/>
          <w:tab w:val="left" w:pos="720" w:leader="none"/>
        </w:tabs>
        <w:jc w:val="both"/>
        <w:rPr/>
      </w:pPr>
      <w:r>
        <w:rPr/>
        <w:t xml:space="preserve">          </w:t>
      </w:r>
      <w:r>
        <w:rPr/>
        <w:t xml:space="preserve">1.9. 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 </w:t>
      </w:r>
      <w:hyperlink r:id="rId2">
        <w:r>
          <w:rPr>
            <w:color w:val="auto"/>
          </w:rPr>
          <w:t>http://nmalykla.ulregion.ru/administaciya/8358/8359/13681.html</w:t>
        </w:r>
      </w:hyperlink>
    </w:p>
    <w:p>
      <w:pPr>
        <w:pStyle w:val="Normal"/>
        <w:tabs>
          <w:tab w:val="clear" w:pos="708"/>
          <w:tab w:val="left" w:pos="720" w:leader="none"/>
        </w:tabs>
        <w:jc w:val="both"/>
        <w:rPr/>
      </w:pPr>
      <w:r>
        <w:rPr/>
        <w:t xml:space="preserve">          </w:t>
      </w:r>
      <w:r>
        <w:rPr/>
        <w:t>1.10. Контактная информация исполнителя (разработчика):</w:t>
      </w:r>
    </w:p>
    <w:p>
      <w:pPr>
        <w:pStyle w:val="Normal"/>
        <w:rPr/>
      </w:pPr>
      <w:r>
        <w:rPr/>
        <w:t xml:space="preserve">          </w:t>
      </w:r>
      <w:r>
        <w:rPr/>
        <w:t xml:space="preserve">Ф.И.О.: </w:t>
      </w:r>
      <w:r>
        <w:rPr>
          <w:u w:val="single"/>
        </w:rPr>
        <w:t>Лазарев Виталий Валентинович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 xml:space="preserve">Должность: </w:t>
      </w:r>
      <w:r>
        <w:rPr>
          <w:u w:val="single"/>
        </w:rPr>
        <w:t>председатель</w:t>
      </w:r>
      <w:r>
        <w:rPr/>
        <w:t xml:space="preserve"> </w:t>
      </w:r>
      <w:r>
        <w:rPr>
          <w:u w:val="single"/>
        </w:rPr>
        <w:t>Муниципального учреждения Комитет по управлению муниципальным имуществом и земельным отношениям администрации муниципального образования «Новомалыклинский район»</w:t>
      </w:r>
    </w:p>
    <w:p>
      <w:pPr>
        <w:pStyle w:val="Normal"/>
        <w:rPr/>
      </w:pPr>
      <w:r>
        <w:rPr/>
        <w:t xml:space="preserve">          </w:t>
      </w:r>
      <w:r>
        <w:rPr/>
        <w:t xml:space="preserve">Тел: </w:t>
      </w:r>
      <w:r>
        <w:rPr>
          <w:u w:val="single"/>
        </w:rPr>
        <w:t>88423222103</w:t>
      </w:r>
    </w:p>
    <w:p>
      <w:pPr>
        <w:pStyle w:val="Normal"/>
        <w:rPr/>
      </w:pPr>
      <w:r>
        <w:rPr/>
        <w:t xml:space="preserve">           </w:t>
      </w:r>
      <w:r>
        <w:rPr/>
        <w:t xml:space="preserve">Адрес электронной почты: </w:t>
      </w:r>
      <w:r>
        <w:rPr>
          <w:u w:val="single"/>
          <w:lang w:val="en-US"/>
        </w:rPr>
        <w:t>predkumizo</w:t>
      </w:r>
      <w:r>
        <w:rPr>
          <w:u w:val="single"/>
        </w:rPr>
        <w:t>@</w:t>
      </w:r>
      <w:r>
        <w:rPr>
          <w:u w:val="single"/>
          <w:lang w:val="en-US"/>
        </w:rPr>
        <w:t>yandex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>
      <w:pPr>
        <w:pStyle w:val="Normal"/>
        <w:ind w:firstLine="709"/>
        <w:jc w:val="both"/>
        <w:rPr/>
      </w:pPr>
      <w:r>
        <w:rPr/>
        <w:t>2.1. Формулировка проблемы, на решение которой направлен предлагаемый способ регулирования:</w:t>
      </w:r>
    </w:p>
    <w:p>
      <w:pPr>
        <w:pStyle w:val="Style22"/>
        <w:ind w:left="0" w:firstLine="709"/>
        <w:rPr>
          <w:bCs w:val="false"/>
          <w:kern w:val="0"/>
          <w:sz w:val="24"/>
          <w:szCs w:val="24"/>
          <w:u w:val="single"/>
          <w:lang w:val="ru-RU"/>
        </w:rPr>
      </w:pPr>
      <w:r>
        <w:rPr>
          <w:bCs w:val="false"/>
          <w:kern w:val="0"/>
          <w:sz w:val="24"/>
          <w:szCs w:val="24"/>
          <w:u w:val="single"/>
          <w:lang w:val="ru-RU"/>
        </w:rPr>
        <w:t xml:space="preserve">Регламентация услуг, оказываемых муниципальными учреждениями необходима для исключения возможности нарушения законодательства в рассматриваемой сфере.      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 xml:space="preserve">2.2. Характеристика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 </w:t>
      </w:r>
      <w:r>
        <w:rPr>
          <w:u w:val="single"/>
        </w:rPr>
        <w:t xml:space="preserve">не имеется.                                                                                             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>
      <w:pPr>
        <w:pStyle w:val="Normal"/>
        <w:rPr>
          <w:u w:val="single"/>
        </w:rPr>
      </w:pPr>
      <w:r>
        <w:rPr>
          <w:u w:val="single"/>
        </w:rPr>
        <w:t xml:space="preserve">отсутствует.                                                                                                                                         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2.4. Причины невозможности решения проблемы участниками соответствующих отношений самостоятельно без вмешательства государства:</w:t>
      </w:r>
    </w:p>
    <w:p>
      <w:pPr>
        <w:pStyle w:val="Normal"/>
        <w:ind w:firstLine="709"/>
        <w:jc w:val="both"/>
        <w:rPr/>
      </w:pPr>
      <w:r>
        <w:rPr/>
        <w:t>________________________________________________________________________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2.5. Источники данных:</w:t>
      </w:r>
    </w:p>
    <w:p>
      <w:pPr>
        <w:pStyle w:val="Normal"/>
        <w:rPr>
          <w:u w:val="single"/>
        </w:rPr>
      </w:pPr>
      <w:r>
        <w:rPr>
          <w:u w:val="single"/>
        </w:rPr>
        <w:t xml:space="preserve">отсутствует.                                                                                                                                       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2.6. Иная информация о проблеме:</w:t>
      </w:r>
    </w:p>
    <w:p>
      <w:pPr>
        <w:pStyle w:val="Normal"/>
        <w:rPr>
          <w:u w:val="single"/>
        </w:rPr>
      </w:pPr>
      <w:r>
        <w:rPr>
          <w:u w:val="single"/>
        </w:rPr>
        <w:t xml:space="preserve">отсутствует.      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 xml:space="preserve">3. Анализ международного опыта, опыта субъектов РФ в соответствующей сфере </w:t>
      </w:r>
    </w:p>
    <w:p>
      <w:pPr>
        <w:pStyle w:val="Style22"/>
        <w:ind w:left="0" w:firstLine="709"/>
        <w:rPr>
          <w:bCs w:val="false"/>
          <w:kern w:val="0"/>
          <w:sz w:val="24"/>
          <w:szCs w:val="24"/>
          <w:u w:val="single"/>
          <w:lang w:val="ru-RU"/>
        </w:rPr>
      </w:pPr>
      <w:r>
        <w:rPr>
          <w:bCs w:val="false"/>
          <w:kern w:val="0"/>
          <w:sz w:val="24"/>
          <w:szCs w:val="24"/>
          <w:u w:val="single"/>
          <w:lang w:val="ru-RU"/>
        </w:rPr>
        <w:t xml:space="preserve">На стадии разработки проекта постановления был изучен опыт других муниципальных образований Российской Федерации и Ульяновской области. </w:t>
      </w:r>
    </w:p>
    <w:p>
      <w:pPr>
        <w:pStyle w:val="Style22"/>
        <w:ind w:left="0" w:hanging="0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jc w:val="center"/>
        <w:rPr/>
      </w:pPr>
      <w:r>
        <w:rPr>
          <w:b/>
        </w:rPr>
        <w:t>4. Цели предлагаемого регулирования</w:t>
      </w:r>
    </w:p>
    <w:p>
      <w:pPr>
        <w:pStyle w:val="Normal"/>
        <w:ind w:firstLine="709"/>
        <w:jc w:val="both"/>
        <w:rPr/>
      </w:pPr>
      <w:r>
        <w:rPr/>
        <w:t>4.1. Основание для разработки проекта нормативного правового акта:</w:t>
      </w:r>
    </w:p>
    <w:p>
      <w:pPr>
        <w:pStyle w:val="Style22"/>
        <w:ind w:left="0" w:firstLine="709"/>
        <w:jc w:val="left"/>
        <w:rPr>
          <w:bCs w:val="false"/>
          <w:kern w:val="0"/>
          <w:sz w:val="24"/>
          <w:szCs w:val="24"/>
          <w:u w:val="single"/>
          <w:lang w:val="ru-RU"/>
        </w:rPr>
      </w:pPr>
      <w:r>
        <w:rPr>
          <w:bCs w:val="false"/>
          <w:kern w:val="0"/>
          <w:sz w:val="24"/>
          <w:szCs w:val="24"/>
          <w:u w:val="single"/>
          <w:lang w:val="ru-RU"/>
        </w:rPr>
        <w:t xml:space="preserve">Земельным кодексом Российской Федерации; </w:t>
      </w:r>
    </w:p>
    <w:p>
      <w:pPr>
        <w:pStyle w:val="Style22"/>
        <w:ind w:left="0" w:firstLine="709"/>
        <w:jc w:val="left"/>
        <w:rPr>
          <w:bCs w:val="false"/>
          <w:kern w:val="0"/>
          <w:sz w:val="24"/>
          <w:szCs w:val="24"/>
          <w:u w:val="single"/>
          <w:lang w:val="ru-RU"/>
        </w:rPr>
      </w:pPr>
      <w:r>
        <w:rPr>
          <w:bCs w:val="false"/>
          <w:kern w:val="0"/>
          <w:sz w:val="24"/>
          <w:szCs w:val="24"/>
          <w:u w:val="single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Федерации»; </w:t>
      </w:r>
    </w:p>
    <w:p>
      <w:pPr>
        <w:pStyle w:val="Style22"/>
        <w:ind w:left="0" w:firstLine="709"/>
        <w:jc w:val="left"/>
        <w:rPr>
          <w:bCs w:val="false"/>
          <w:kern w:val="0"/>
          <w:sz w:val="24"/>
          <w:szCs w:val="24"/>
          <w:u w:val="single"/>
          <w:lang w:val="ru-RU"/>
        </w:rPr>
      </w:pPr>
      <w:r>
        <w:rPr>
          <w:bCs w:val="false"/>
          <w:kern w:val="0"/>
          <w:sz w:val="24"/>
          <w:szCs w:val="24"/>
          <w:u w:val="single"/>
          <w:lang w:val="ru-RU"/>
        </w:rPr>
        <w:t>Законом Ульяновской области от 17.11.2003 № 059-ЗО «О регулировании земельных отношений в Ульяновской области»;</w:t>
      </w:r>
    </w:p>
    <w:p>
      <w:pPr>
        <w:pStyle w:val="Normal"/>
        <w:ind w:firstLine="709"/>
        <w:jc w:val="both"/>
        <w:rPr>
          <w:u w:val="single"/>
        </w:rPr>
      </w:pPr>
      <w:r>
        <w:rPr>
          <w:u w:val="single"/>
        </w:rPr>
        <w:t>Законом Ульяновской области от 03.07.2015 № 85-ЗО 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муниципальных образований Ульяновской области и органами государственной власти Ульяновской области»;</w:t>
      </w:r>
    </w:p>
    <w:p>
      <w:pPr>
        <w:pStyle w:val="Normal"/>
        <w:ind w:firstLine="709"/>
        <w:jc w:val="both"/>
        <w:rPr>
          <w:u w:val="single"/>
        </w:rPr>
      </w:pPr>
      <w:r>
        <w:rPr>
          <w:u w:val="single"/>
        </w:rPr>
        <w:t xml:space="preserve">  </w:t>
      </w:r>
      <w:r>
        <w:rPr>
          <w:u w:val="single"/>
        </w:rPr>
        <w:t xml:space="preserve">Уставом муниципального образования «Новомалыклинский район» Ульяновской области.                                                                                                                                            </w:t>
      </w:r>
    </w:p>
    <w:p>
      <w:pPr>
        <w:pStyle w:val="Style22"/>
        <w:ind w:left="0" w:firstLine="70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указывается нормативный правовой акт более высокого уровня, указание на инициативный порядок разработки</w:t>
      </w:r>
    </w:p>
    <w:p>
      <w:pPr>
        <w:pStyle w:val="Normal"/>
        <w:rPr/>
      </w:pPr>
      <w:r>
        <w:rPr/>
      </w:r>
    </w:p>
    <w:tbl>
      <w:tblPr>
        <w:tblW w:w="9057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58"/>
        <w:gridCol w:w="2696"/>
        <w:gridCol w:w="3103"/>
      </w:tblGrid>
      <w:tr>
        <w:trPr/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4.2. Описание целей предлагаемого регулирования, их соотношение с проблемой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4.3. Сроки достижения целей предлагаемого регулирования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4.4. 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>
        <w:trPr/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Регламентировать порядок предоставления муниципальной услуги «</w:t>
            </w:r>
            <w:r>
              <w:rPr>
                <w:bCs/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становление сервитута в отношении земельного участка, находящегося в муниципальной собственности</w:t>
            </w:r>
            <w:r>
              <w:rPr>
                <w:color w:val="000000"/>
                <w:sz w:val="21"/>
                <w:szCs w:val="21"/>
              </w:rPr>
              <w:t xml:space="preserve"> или государственная собственность на который не разграничена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даты официального опубликования нормативного правового акта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Отсутствие жалоб заявителей</w:t>
            </w:r>
          </w:p>
        </w:tc>
      </w:tr>
    </w:tbl>
    <w:p>
      <w:pPr>
        <w:pStyle w:val="Normal"/>
        <w:jc w:val="center"/>
        <w:rPr/>
      </w:pPr>
      <w:r>
        <w:rPr>
          <w:b/>
        </w:rPr>
        <w:t>5.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</w:t>
      </w:r>
    </w:p>
    <w:p>
      <w:pPr>
        <w:pStyle w:val="Normal"/>
        <w:ind w:firstLine="709"/>
        <w:jc w:val="both"/>
        <w:rPr/>
      </w:pPr>
      <w:r>
        <w:rPr/>
        <w:t>5.1. Описание предлагаемого способа решения проблемы и преодоления связанных с ней негативных эффектов:</w:t>
      </w:r>
    </w:p>
    <w:p>
      <w:pPr>
        <w:pStyle w:val="Normal"/>
        <w:ind w:firstLine="709"/>
        <w:jc w:val="both"/>
        <w:rPr>
          <w:u w:val="single"/>
        </w:rPr>
      </w:pPr>
      <w:r>
        <w:rPr>
          <w:u w:val="single"/>
        </w:rPr>
        <w:t>Принятие постановления а</w:t>
      </w:r>
      <w:r>
        <w:rPr>
          <w:sz w:val="24"/>
          <w:szCs w:val="24"/>
          <w:u w:val="single"/>
        </w:rPr>
        <w:t xml:space="preserve">дминистрации муниципального образования «Новомалыклинский район» Ульяновской области «Об утверждении административного регламента предоставления муниципальной услуги </w:t>
      </w:r>
      <w:r>
        <w:rPr>
          <w:bCs/>
          <w:sz w:val="24"/>
          <w:szCs w:val="24"/>
          <w:u w:val="single"/>
        </w:rPr>
        <w:t>«У</w:t>
      </w:r>
      <w:r>
        <w:rPr>
          <w:sz w:val="24"/>
          <w:szCs w:val="24"/>
          <w:u w:val="single"/>
        </w:rPr>
        <w:t>становление сервитута в отношении земельного участка, находящегося в муниципальной собственности</w:t>
      </w:r>
      <w:r>
        <w:rPr>
          <w:color w:val="000000"/>
          <w:sz w:val="24"/>
          <w:szCs w:val="24"/>
          <w:u w:val="single"/>
        </w:rPr>
        <w:t xml:space="preserve"> или государственная собственность на который не разграничена</w:t>
      </w:r>
      <w:r>
        <w:rPr>
          <w:sz w:val="24"/>
          <w:szCs w:val="24"/>
          <w:u w:val="single"/>
        </w:rPr>
        <w:t xml:space="preserve">»                                                                               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jc w:val="both"/>
        <w:rPr/>
      </w:pPr>
      <w:r>
        <w:rPr/>
        <w:t xml:space="preserve">           </w:t>
      </w:r>
      <w:r>
        <w:rPr/>
        <w:t xml:space="preserve">5.2. Описание иных способов решения проблемы, включая вариант, который позволит достичь поставленных целей без введения нового правового регулирования (с указанием того, каким образом каждым из способов могла бы быть решена проблема, и количественных показателей): </w:t>
      </w:r>
      <w:r>
        <w:rPr>
          <w:u w:val="single"/>
        </w:rPr>
        <w:t xml:space="preserve">Отсутствие регламента предоставления муниципальной услуги создаст излишнюю бюрократию, дублирование функций, размытие ответственности, возможные конфликтные ситуации, сбои в работе, срывы сроков предоставления услуги.                                                                                                                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 xml:space="preserve">                                          </w:t>
      </w: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5.3. Обоснование выбора предлагаемого способа решения проблемы:</w:t>
      </w:r>
    </w:p>
    <w:p>
      <w:pPr>
        <w:pStyle w:val="Style22"/>
        <w:ind w:left="0" w:hanging="0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Данный способ регулирования не противоречит действующему законодательству. </w:t>
      </w:r>
    </w:p>
    <w:p>
      <w:pPr>
        <w:pStyle w:val="Normal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 xml:space="preserve">5.4. Иная информация о предлагаемом способе решения проблемы: </w:t>
      </w:r>
      <w:r>
        <w:rPr>
          <w:u w:val="single"/>
        </w:rPr>
        <w:t>отсутствует</w:t>
      </w:r>
    </w:p>
    <w:p>
      <w:pPr>
        <w:pStyle w:val="Style22"/>
        <w:ind w:left="0" w:hanging="0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jc w:val="center"/>
        <w:rPr/>
      </w:pPr>
      <w:r>
        <w:rPr>
          <w:b/>
        </w:rPr>
        <w:t>6. Основные группы субъектов предпринимательской и иной деятельности, иные заинтересованные лица, включая органы местного самоуправления муниципального образования «Новомалыклинский район», интересы которых будут затронуты предлагаемым правовым регулированием, оценка количества таких субъектов</w:t>
      </w:r>
    </w:p>
    <w:tbl>
      <w:tblPr>
        <w:tblW w:w="9229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15"/>
        <w:gridCol w:w="3546"/>
        <w:gridCol w:w="2268"/>
      </w:tblGrid>
      <w:tr>
        <w:trPr/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6.1. Группы потенциальных адресатов предлагаемого правового регулирования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 Количество участников группы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 Прогноз изменения количества в среднесрочном периоде</w:t>
            </w:r>
          </w:p>
        </w:tc>
      </w:tr>
      <w:tr>
        <w:trPr/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группам участников отношений, интересы которых затронуты рассматриваемым НПА относятся физические лица, индивидуальный предприниматели, юридические лица.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ограничен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(Участниками отношений по состоянию на 01.01.2022 года являются 12637 человек жителей Новомалыклинского района, в том числе МО «Высококолковское сельское поселение» - 1509 чел., МО «Новомалыклинское сельское поселение» - 4461 чел., МО «Новочеремшанское сельское поселение» - 2962 чел., МО «Среднесантимирское сельское поселение» - 1490 чел., МО «Среднеякушкинское сельское поселение» - 2215 чел. Также необходимо учесть, что данной услугой могут воспользоваться 232 субъекта малого и среднего предпринимательства.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прогнозируется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  <w:t>7. 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 xml:space="preserve">Проект нормативного правового акта дополнительных функций, полномочий и обязанностей для органов местного самоуправления не вводит.                                                </w:t>
      </w:r>
    </w:p>
    <w:p>
      <w:pPr>
        <w:pStyle w:val="Normal"/>
        <w:jc w:val="center"/>
        <w:rPr/>
      </w:pPr>
      <w:r>
        <w:rPr>
          <w:b/>
        </w:rPr>
        <w:t>8. Оценка дополнительных расходов (доходов) консолидированного бюджета муниципального образования «Новомалыклинский район»</w:t>
      </w:r>
    </w:p>
    <w:p>
      <w:pPr>
        <w:pStyle w:val="Normal"/>
        <w:ind w:firstLine="709"/>
        <w:jc w:val="both"/>
        <w:rPr>
          <w:u w:val="single"/>
        </w:rPr>
      </w:pPr>
      <w:r>
        <w:rPr>
          <w:u w:val="single"/>
        </w:rPr>
        <w:t xml:space="preserve">Муниципальная услуга предоставляется без взимания государственной пошлины или иной платы за предоставление муниципальной услуги. Дополнительных расходов не предусмотрено.                                                                                                                                </w:t>
      </w:r>
      <w:r>
        <w:rPr/>
        <w:t xml:space="preserve">      </w:t>
      </w:r>
    </w:p>
    <w:p>
      <w:pPr>
        <w:pStyle w:val="Normal"/>
        <w:jc w:val="both"/>
        <w:rPr/>
      </w:pPr>
      <w:r>
        <w:rPr/>
        <w:t xml:space="preserve"> </w:t>
      </w:r>
      <w:r>
        <w:rPr/>
        <w:t>8.2. Иные сведения о дополнительных расходах (доходах) бюджета Ульяновской области</w:t>
      </w:r>
      <w:r>
        <w:rPr>
          <w:i/>
        </w:rPr>
        <w:t xml:space="preserve"> </w:t>
      </w:r>
      <w:r>
        <w:rPr/>
        <w:t>и местных бюджетов:</w:t>
      </w:r>
    </w:p>
    <w:p>
      <w:pPr>
        <w:pStyle w:val="Normal"/>
        <w:rPr/>
      </w:pPr>
      <w:r>
        <w:rPr/>
        <w:t>_____</w:t>
      </w:r>
      <w:r>
        <w:rPr>
          <w:u w:val="single"/>
        </w:rPr>
        <w:t>не предусмотренно</w:t>
      </w:r>
      <w:r>
        <w:rPr/>
        <w:t>________________________________________________________</w:t>
      </w:r>
    </w:p>
    <w:p>
      <w:pPr>
        <w:pStyle w:val="Style22"/>
        <w:ind w:left="0" w:hanging="0"/>
        <w:jc w:val="center"/>
        <w:rPr>
          <w:sz w:val="16"/>
          <w:szCs w:val="16"/>
        </w:rPr>
      </w:pPr>
      <w:r>
        <w:rPr>
          <w:sz w:val="16"/>
          <w:szCs w:val="16"/>
          <w:lang w:val="ru-RU"/>
        </w:rPr>
        <w:t>место для текстового описания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>8.3. Источники данных: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Style22"/>
        <w:ind w:left="0" w:hanging="0"/>
        <w:jc w:val="center"/>
        <w:rPr>
          <w:sz w:val="16"/>
          <w:szCs w:val="16"/>
        </w:rPr>
      </w:pPr>
      <w:r>
        <w:rPr>
          <w:sz w:val="16"/>
          <w:szCs w:val="16"/>
          <w:lang w:val="ru-RU"/>
        </w:rPr>
        <w:t>место для текстового описания</w:t>
      </w:r>
    </w:p>
    <w:p>
      <w:pPr>
        <w:pStyle w:val="Normal"/>
        <w:jc w:val="center"/>
        <w:rPr/>
      </w:pPr>
      <w:r>
        <w:rPr>
          <w:b/>
        </w:rPr>
        <w:t>9. Новые обязанности (ограничения) 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</w:p>
    <w:tbl>
      <w:tblPr>
        <w:tblW w:w="9180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04"/>
        <w:gridCol w:w="2491"/>
        <w:gridCol w:w="1874"/>
        <w:gridCol w:w="1410"/>
      </w:tblGrid>
      <w:tr>
        <w:trPr/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9.1. Группы потенциальных адресатов предлагаемого правового регулирования </w:t>
            </w:r>
            <w:r>
              <w:rPr>
                <w:i/>
                <w:sz w:val="21"/>
                <w:szCs w:val="21"/>
              </w:rPr>
              <w:t>(в соответствии с п.6.1)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9.2. Новые обязанности (ограничения), изменения существующих обязанностей (ограничений), вводимые предлагаемым правовым регулирование (</w:t>
            </w:r>
            <w:r>
              <w:rPr>
                <w:i/>
                <w:sz w:val="21"/>
                <w:szCs w:val="21"/>
              </w:rPr>
              <w:t>указать соответствующие положения НПА)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9.3. Описание расходов (доходов) связанных с введением предлагаемого правового регулирования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9.4. Количественная оценка, тыс. рублей</w:t>
            </w:r>
          </w:p>
        </w:tc>
      </w:tr>
      <w:tr>
        <w:trPr>
          <w:trHeight w:val="516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К группам участников отношений, интересы которых затронуты рассматриваемым НПА относятся физические лица, индивидуальный предприниматели,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уполномоченным представителям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Утверждаемый административный регламент предоставления муниципальной услуги не вводит новых и не изменяет содержания существующих обязанностей (ограничений)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Дополнительных расходов и доходов, связанных с введением предлагаемого правового регулирования нет.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ind w:firstLine="709"/>
        <w:jc w:val="both"/>
        <w:rPr/>
      </w:pPr>
      <w:r>
        <w:rPr/>
        <w:t>9.5. Описание расходов (доходов), не поддающихся количественной оценке:</w:t>
      </w:r>
    </w:p>
    <w:p>
      <w:pPr>
        <w:pStyle w:val="Normal"/>
        <w:rPr/>
      </w:pPr>
      <w:r>
        <w:rPr/>
        <w:t>__</w:t>
      </w:r>
      <w:r>
        <w:rPr>
          <w:u w:val="single"/>
        </w:rPr>
        <w:t>отсутствуют</w:t>
      </w:r>
      <w:r>
        <w:rPr/>
        <w:t>________________________________________________________________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9.6. Источники данных: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Style22"/>
        <w:ind w:left="0" w:hanging="0"/>
        <w:jc w:val="center"/>
        <w:rPr>
          <w:b/>
          <w:b/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jc w:val="center"/>
        <w:rPr/>
      </w:pPr>
      <w:r>
        <w:rPr>
          <w:b/>
        </w:rPr>
        <w:t>10. Оценка положительных и отрицательных последствий и рисков решения проблемы предложенным способом регулирования</w:t>
      </w:r>
    </w:p>
    <w:tbl>
      <w:tblPr>
        <w:tblW w:w="9272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75"/>
        <w:gridCol w:w="2700"/>
        <w:gridCol w:w="2491"/>
        <w:gridCol w:w="2505"/>
      </w:tblGrid>
      <w:tr>
        <w:trPr/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10.1. Виды рисков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10.2. Оценки вероятности наступления рисков</w:t>
            </w:r>
            <w:r>
              <w:rPr>
                <w:i/>
                <w:sz w:val="22"/>
                <w:szCs w:val="22"/>
              </w:rPr>
              <w:t xml:space="preserve"> (очень высокая вероятность /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высокая вероятность /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средняя вероятность)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10.3. Методы контроля рисков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10.4. Степень контроля рисков</w:t>
            </w:r>
            <w:r>
              <w:rPr>
                <w:i/>
                <w:sz w:val="22"/>
                <w:szCs w:val="22"/>
              </w:rPr>
              <w:t xml:space="preserve"> (полная / частичная / отсутствует)</w:t>
            </w:r>
          </w:p>
        </w:tc>
      </w:tr>
      <w:tr>
        <w:trPr>
          <w:trHeight w:val="50" w:hRule="atLeast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</w:tr>
    </w:tbl>
    <w:p>
      <w:pPr>
        <w:pStyle w:val="Normal"/>
        <w:ind w:firstLine="709"/>
        <w:jc w:val="both"/>
        <w:rPr/>
      </w:pPr>
      <w:r>
        <w:rPr/>
        <w:t>10.5. Источники данных: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jc w:val="center"/>
        <w:rPr/>
      </w:pPr>
      <w:r>
        <w:rPr>
          <w:b/>
        </w:rPr>
        <w:t>11.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>
      <w:pPr>
        <w:pStyle w:val="Normal"/>
        <w:ind w:firstLine="709"/>
        <w:jc w:val="both"/>
        <w:rPr/>
      </w:pPr>
      <w:r>
        <w:rPr/>
        <w:t>11.1. Предполагаемая дата вступления в силу проекта акта:</w:t>
      </w:r>
    </w:p>
    <w:p>
      <w:pPr>
        <w:pStyle w:val="Style22"/>
        <w:ind w:left="0" w:hanging="0"/>
        <w:rPr>
          <w:bCs w:val="false"/>
          <w:kern w:val="0"/>
          <w:sz w:val="24"/>
          <w:szCs w:val="24"/>
          <w:u w:val="single"/>
          <w:lang w:val="ru-RU"/>
        </w:rPr>
      </w:pPr>
      <w:r>
        <w:rPr>
          <w:bCs w:val="false"/>
          <w:kern w:val="0"/>
          <w:sz w:val="24"/>
          <w:szCs w:val="24"/>
          <w:u w:val="single"/>
          <w:lang w:val="ru-RU"/>
        </w:rPr>
        <w:t xml:space="preserve">на следующий день после его обнародования и подлежит размещению на официальном сайте муниципального образования «Новомалыклинский район» в информационно-телекоммуникационной сети «Интернет»                                                                                           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дата; если положения вводятся в действие в разное время, указывается статья/пункт проекта акта и дата введения</w:t>
      </w:r>
    </w:p>
    <w:p>
      <w:pPr>
        <w:pStyle w:val="Normal"/>
        <w:ind w:firstLine="709"/>
        <w:jc w:val="both"/>
        <w:rPr/>
      </w:pPr>
      <w:r>
        <w:rPr/>
        <w:t xml:space="preserve">11.2. Необходимость установления переходного периода и (или) отсрочки введения предлагаемого регулирования: </w:t>
      </w:r>
      <w:r>
        <w:rPr>
          <w:u w:val="single"/>
        </w:rPr>
        <w:t xml:space="preserve">переходного периода не требуется.  </w:t>
      </w:r>
    </w:p>
    <w:p>
      <w:pPr>
        <w:pStyle w:val="Normal"/>
        <w:ind w:firstLine="709"/>
        <w:jc w:val="both"/>
        <w:rPr/>
      </w:pPr>
      <w:r>
        <w:rPr/>
        <w:t xml:space="preserve">11.3.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 </w:t>
      </w:r>
      <w:r>
        <w:rPr>
          <w:u w:val="single"/>
        </w:rPr>
        <w:t xml:space="preserve">нет.                                        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</w:t>
      </w: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jc w:val="center"/>
        <w:rPr/>
      </w:pPr>
      <w:r>
        <w:rPr>
          <w:b/>
        </w:rPr>
        <w:t>12. Описание методов контроля эффективности выбранного способа достижения целей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9360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05"/>
        <w:gridCol w:w="1710"/>
        <w:gridCol w:w="1409"/>
        <w:gridCol w:w="2611"/>
        <w:gridCol w:w="1425"/>
      </w:tblGrid>
      <w:tr>
        <w:trPr/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12.1. Наименование целей регулирования (</w:t>
            </w:r>
            <w:r>
              <w:rPr>
                <w:i/>
                <w:sz w:val="21"/>
                <w:szCs w:val="21"/>
              </w:rPr>
              <w:t>из раздела 4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12.2. Показатели (индикаторы) достижения целей регулирования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en-US"/>
              </w:rPr>
              <w:t>2</w:t>
            </w:r>
            <w:r>
              <w:rPr>
                <w:sz w:val="21"/>
                <w:szCs w:val="21"/>
              </w:rPr>
              <w:t>.3. Ед. измерения показателя (индикатора)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en-US"/>
              </w:rPr>
              <w:t>2</w:t>
            </w:r>
            <w:r>
              <w:rPr>
                <w:sz w:val="21"/>
                <w:szCs w:val="21"/>
              </w:rPr>
              <w:t>.4. Способ расчета показателя (индикатора)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en-US"/>
              </w:rPr>
              <w:t>2</w:t>
            </w:r>
            <w:r>
              <w:rPr>
                <w:sz w:val="21"/>
                <w:szCs w:val="21"/>
              </w:rPr>
              <w:t>.5. Источники информации для расчета</w:t>
            </w:r>
          </w:p>
        </w:tc>
      </w:tr>
      <w:tr>
        <w:trPr/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Регламентировать порядок предоставления муниципальной услуги «</w:t>
            </w:r>
            <w:r>
              <w:rPr>
                <w:bCs/>
                <w:iCs/>
                <w:sz w:val="21"/>
                <w:szCs w:val="21"/>
              </w:rPr>
              <w:t>У</w:t>
            </w:r>
            <w:r>
              <w:rPr>
                <w:iCs/>
                <w:sz w:val="21"/>
                <w:szCs w:val="21"/>
              </w:rPr>
              <w:t>становление сервитута в отношении земельного участка, находящегося в муниципальной собственности</w:t>
            </w:r>
            <w:r>
              <w:rPr>
                <w:iCs/>
                <w:color w:val="000000"/>
                <w:sz w:val="21"/>
                <w:szCs w:val="21"/>
              </w:rPr>
              <w:t xml:space="preserve"> или государственная собственность на который не разграничена</w:t>
            </w:r>
            <w:r>
              <w:rPr>
                <w:iCs/>
                <w:sz w:val="21"/>
                <w:szCs w:val="21"/>
              </w:rPr>
              <w:t>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hanging="0"/>
              <w:jc w:val="both"/>
              <w:textAlignment w:val="baseline"/>
              <w:rPr>
                <w:rFonts w:ascii="PT Astra Serif" w:hAnsi="PT Astra Serif" w:cs="PT Astra Serif"/>
                <w:sz w:val="21"/>
                <w:szCs w:val="21"/>
              </w:rPr>
            </w:pPr>
            <w:r>
              <w:rPr>
                <w:rFonts w:cs="PT Astra Serif" w:ascii="PT Astra Serif" w:hAnsi="PT Astra Serif"/>
                <w:sz w:val="21"/>
                <w:szCs w:val="21"/>
              </w:rPr>
              <w:t xml:space="preserve">Показателями доступности и качества муниципальной услуги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hanging="0"/>
              <w:jc w:val="both"/>
              <w:rPr>
                <w:rFonts w:ascii="PT Astra Serif" w:hAnsi="PT Astra Serif" w:cs="PT Astra Serif"/>
                <w:i/>
                <w:i/>
                <w:sz w:val="21"/>
                <w:szCs w:val="21"/>
              </w:rPr>
            </w:pPr>
            <w:r>
              <w:rPr>
                <w:rFonts w:cs="PT Astra Serif" w:ascii="PT Astra Serif" w:hAnsi="PT Astra Serif"/>
                <w:i/>
                <w:sz w:val="21"/>
                <w:szCs w:val="21"/>
              </w:rPr>
              <w:t xml:space="preserve">Продолжительность взаимодействия - </w:t>
            </w:r>
            <w:r>
              <w:rPr>
                <w:rFonts w:cs="PT Astra Serif" w:ascii="PT Astra Serif" w:hAnsi="PT Astra Serif"/>
                <w:i/>
                <w:sz w:val="21"/>
                <w:szCs w:val="21"/>
              </w:rPr>
              <w:t>не более 30 минут.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1. </w:t>
            </w:r>
            <w:r>
              <w:rPr>
                <w:rFonts w:cs="PT Astra Serif" w:ascii="PT Astra Serif" w:hAnsi="PT Astra Serif"/>
                <w:iCs/>
                <w:sz w:val="21"/>
                <w:szCs w:val="21"/>
              </w:rPr>
      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iCs/>
                <w:sz w:val="21"/>
                <w:szCs w:val="21"/>
              </w:rPr>
            </w:pPr>
            <w:r>
              <w:rPr>
                <w:rFonts w:cs="PT Astra Serif" w:ascii="PT Astra Serif" w:hAnsi="PT Astra Serif"/>
                <w:iCs/>
                <w:sz w:val="21"/>
                <w:szCs w:val="21"/>
              </w:rPr>
              <w:t>2. Количество взаимодействий заявителя с должностными лицами уполномоченного органа, работниками его структурного подразделения при предоставлении муниципальной услуги составляет не более двух.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отчет</w:t>
            </w:r>
          </w:p>
        </w:tc>
      </w:tr>
    </w:tbl>
    <w:p>
      <w:pPr>
        <w:pStyle w:val="Normal"/>
        <w:ind w:firstLine="709"/>
        <w:jc w:val="both"/>
        <w:rPr>
          <w:u w:val="single"/>
        </w:rPr>
      </w:pPr>
      <w:r>
        <w:rPr/>
        <w:t xml:space="preserve">12.6. Оценка общих затрат на ведение мониторинга (в среднем в год): </w:t>
      </w:r>
      <w:r>
        <w:rPr>
          <w:u w:val="single"/>
        </w:rPr>
        <w:t xml:space="preserve">затраты не предусмотрены </w:t>
      </w:r>
    </w:p>
    <w:p>
      <w:pPr>
        <w:pStyle w:val="Normal"/>
        <w:ind w:firstLine="709"/>
        <w:jc w:val="both"/>
        <w:rPr/>
      </w:pPr>
      <w:r>
        <w:rPr/>
        <w:t>12.7. Описание методов контроля эффективности избранного способа достижения целей регулирования, программы мониторинга и иных способов (методов) оценки достижения заявленных целей регулирования:</w:t>
      </w:r>
    </w:p>
    <w:p>
      <w:pPr>
        <w:pStyle w:val="Style22"/>
        <w:ind w:left="0" w:hanging="0"/>
        <w:rPr>
          <w:bCs w:val="false"/>
          <w:kern w:val="0"/>
          <w:sz w:val="24"/>
          <w:szCs w:val="24"/>
          <w:u w:val="single"/>
          <w:lang w:val="ru-RU"/>
        </w:rPr>
      </w:pPr>
      <w:r>
        <w:rPr>
          <w:rFonts w:cs="PT Astra Serif" w:ascii="PT Astra Serif" w:hAnsi="PT Astra Serif"/>
          <w:bCs w:val="false"/>
          <w:i/>
          <w:kern w:val="0"/>
          <w:sz w:val="24"/>
          <w:szCs w:val="24"/>
          <w:u w:val="single"/>
          <w:lang w:val="ru-RU"/>
        </w:rPr>
        <w:t xml:space="preserve">            </w:t>
      </w:r>
      <w:r>
        <w:rPr>
          <w:rFonts w:cs="PT Astra Serif" w:ascii="PT Astra Serif" w:hAnsi="PT Astra Serif"/>
          <w:bCs w:val="false"/>
          <w:kern w:val="0"/>
          <w:sz w:val="24"/>
          <w:szCs w:val="24"/>
          <w:u w:val="single"/>
          <w:lang w:val="ru-RU"/>
        </w:rPr>
        <w:t>Проверки могут быть плановыми и внеплановыми. Текущий к</w:t>
      </w:r>
      <w:r>
        <w:rPr>
          <w:bCs w:val="false"/>
          <w:kern w:val="0"/>
          <w:sz w:val="24"/>
          <w:szCs w:val="24"/>
          <w:u w:val="single"/>
          <w:lang w:val="ru-RU"/>
        </w:rPr>
        <w:t xml:space="preserve">онтроль за исполнением данного постановления возложить на председателя муниципального учреждения Комитет по управлению муниципальным имуществом и земельным отношениям администрации муниципального образования «Новомалыклинский район» Лазарева В.В..                                                                                                                                   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(место для текстового описания)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13. Необходимые для достижения заявленных целей регулирования </w:t>
      </w:r>
    </w:p>
    <w:p>
      <w:pPr>
        <w:pStyle w:val="Normal"/>
        <w:jc w:val="center"/>
        <w:rPr/>
      </w:pPr>
      <w:r>
        <w:rPr>
          <w:b/>
        </w:rPr>
        <w:t>организационно-технические, методологические, информационные и иные мероприятия</w:t>
      </w:r>
    </w:p>
    <w:tbl>
      <w:tblPr>
        <w:tblW w:w="935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66"/>
        <w:gridCol w:w="1561"/>
        <w:gridCol w:w="1699"/>
        <w:gridCol w:w="1843"/>
        <w:gridCol w:w="1986"/>
      </w:tblGrid>
      <w:tr>
        <w:trPr/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 Мероприятия, необходимые для достижения целей регулирования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.2. Сроки мероприятий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.3. Описание ожидаемого результата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.4. Объем финансирования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.5. Источники финансирования</w:t>
            </w:r>
          </w:p>
        </w:tc>
      </w:tr>
      <w:tr>
        <w:trPr/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ind w:firstLine="709"/>
        <w:jc w:val="both"/>
        <w:rPr/>
      </w:pPr>
      <w:r>
        <w:rPr/>
        <w:t>13.6. Общий объём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нет.</w:t>
      </w:r>
    </w:p>
    <w:p>
      <w:pPr>
        <w:pStyle w:val="Normal"/>
        <w:jc w:val="center"/>
        <w:rPr/>
      </w:pPr>
      <w:r>
        <w:rPr>
          <w:b/>
        </w:rPr>
        <w:t>14. Выводы и дополнительные сведения, которые, по мнению разработчика, позволяют оценить обоснованность предлагаемого регулирования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14.1. Иные необходимые, по мнению разработчика, сведения с указанием источников данных:</w:t>
      </w:r>
    </w:p>
    <w:p>
      <w:pPr>
        <w:pStyle w:val="Normal"/>
        <w:rPr/>
      </w:pPr>
      <w:r>
        <w:rPr/>
        <w:t>__</w:t>
      </w:r>
      <w:r>
        <w:rPr>
          <w:u w:val="single"/>
        </w:rPr>
        <w:t>отсутствуют</w:t>
      </w:r>
      <w:r>
        <w:rPr/>
        <w:t>_________________________________________________________________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(место для текстового описания)</w:t>
      </w:r>
    </w:p>
    <w:p>
      <w:pPr>
        <w:pStyle w:val="Normal"/>
        <w:ind w:firstLine="709"/>
        <w:jc w:val="both"/>
        <w:rPr/>
      </w:pPr>
      <w:r>
        <w:rPr/>
        <w:t>14.2. Выводы об отсутствии либо обоснованности наличия в проекте нормативного правового акта положений, которые: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 xml:space="preserve">14.2.1. вводят административные и иные ограничения и обязанности для субъектов предпринимательской, инвестиционной и иной деятельности или способствуют их введению: </w:t>
      </w:r>
      <w:r>
        <w:rPr>
          <w:u w:val="single"/>
        </w:rPr>
        <w:t xml:space="preserve">отсутствуют                                                                                                                 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14.2.2. способствуют возникновению расходов субъектов предпринимательской, инвестиционной и иной деятельности:</w:t>
      </w:r>
    </w:p>
    <w:p>
      <w:pPr>
        <w:pStyle w:val="Normal"/>
        <w:rPr/>
      </w:pPr>
      <w:r>
        <w:rPr>
          <w:u w:val="single"/>
        </w:rPr>
        <w:t>отсутствуют</w:t>
      </w:r>
      <w:r>
        <w:rPr/>
        <w:t>_______________________________________________________________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14.2.3.  способствуют возникновению расходов консолидированного бюджета Ульяновской области:</w:t>
      </w:r>
    </w:p>
    <w:p>
      <w:pPr>
        <w:pStyle w:val="Normal"/>
        <w:rPr/>
      </w:pPr>
      <w:r>
        <w:rPr/>
        <w:t>____</w:t>
      </w:r>
      <w:r>
        <w:rPr>
          <w:u w:val="single"/>
        </w:rPr>
        <w:t>отсутствуют</w:t>
      </w:r>
      <w:r>
        <w:rPr/>
        <w:t>_______________________________________________________________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14.2.4. способствуют ограничению конкуренции:</w:t>
      </w:r>
    </w:p>
    <w:p>
      <w:pPr>
        <w:pStyle w:val="Normal"/>
        <w:rPr/>
      </w:pPr>
      <w:r>
        <w:rPr/>
        <w:t>_______</w:t>
      </w:r>
      <w:r>
        <w:rPr>
          <w:u w:val="single"/>
        </w:rPr>
        <w:t>отсутствуют_</w:t>
      </w:r>
      <w:r>
        <w:rPr/>
        <w:t>___________________________________________________________</w:t>
      </w:r>
    </w:p>
    <w:p>
      <w:pPr>
        <w:pStyle w:val="Style22"/>
        <w:ind w:left="0" w:hanging="0"/>
        <w:jc w:val="center"/>
        <w:rPr>
          <w:i/>
          <w:i/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jc w:val="center"/>
        <w:rPr/>
      </w:pPr>
      <w:r>
        <w:rPr>
          <w:b/>
        </w:rPr>
        <w:t xml:space="preserve">15. Сведения о сроках проведения публичных обсуждений по проекту нормативного правового акта и сводному отчёту </w:t>
      </w:r>
    </w:p>
    <w:p>
      <w:pPr>
        <w:pStyle w:val="Normal"/>
        <w:ind w:firstLine="709"/>
        <w:jc w:val="both"/>
        <w:rPr/>
      </w:pPr>
      <w:r>
        <w:rPr/>
        <w:t>15.1. Срок, в течение которого разработчиком принимались предложения в связи с публичным обсуждением проекта акта: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 xml:space="preserve">         </w:t>
      </w:r>
      <w:r>
        <w:rPr>
          <w:u w:val="single"/>
        </w:rPr>
        <w:t>начало: «14» декабря 2021г.; окончание: «14» января 2022г.</w:t>
      </w:r>
    </w:p>
    <w:p>
      <w:pPr>
        <w:pStyle w:val="Normal"/>
        <w:ind w:firstLine="709"/>
        <w:jc w:val="both"/>
        <w:rPr/>
      </w:pPr>
      <w:r>
        <w:rPr/>
        <w:t xml:space="preserve">15.2. Сведения о количестве замечаний и предложений, полученных в связи с публичными обсуждениями по проекту акта: </w:t>
      </w:r>
      <w:r>
        <w:rPr>
          <w:u w:val="single"/>
        </w:rPr>
        <w:t xml:space="preserve">5(пять)                                                                 </w:t>
      </w:r>
    </w:p>
    <w:p>
      <w:pPr>
        <w:pStyle w:val="Normal"/>
        <w:ind w:firstLine="709"/>
        <w:jc w:val="both"/>
        <w:rPr/>
      </w:pPr>
      <w:r>
        <w:rPr/>
        <w:t>15.3. Полный электронный адрес размещения сводки предложений, поступивших по итогам проведения публичных обсуждений по проекту нормативного правового акта:</w:t>
      </w:r>
    </w:p>
    <w:p>
      <w:pPr>
        <w:pStyle w:val="Style22"/>
        <w:ind w:left="0" w:hanging="0"/>
        <w:rPr>
          <w:bCs w:val="false"/>
          <w:kern w:val="0"/>
          <w:sz w:val="24"/>
          <w:szCs w:val="24"/>
          <w:lang w:val="ru-RU"/>
        </w:rPr>
      </w:pPr>
      <w:hyperlink r:id="rId3">
        <w:r>
          <w:rPr>
            <w:bCs w:val="false"/>
            <w:color w:val="auto"/>
            <w:kern w:val="0"/>
            <w:sz w:val="24"/>
            <w:szCs w:val="24"/>
            <w:lang w:val="ru-RU"/>
          </w:rPr>
          <w:t>http://nmalykla.ulregion.ru/administaciya/8358/8359/13681.html</w:t>
        </w:r>
      </w:hyperlink>
      <w:r>
        <w:rPr>
          <w:rStyle w:val="Style16"/>
          <w:bCs w:val="false"/>
          <w:color w:val="auto"/>
          <w:kern w:val="0"/>
          <w:sz w:val="24"/>
          <w:szCs w:val="24"/>
          <w:lang w:val="ru-RU"/>
        </w:rPr>
        <w:t xml:space="preserve">                                                    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</w:rPr>
        <w:t>место для текстового описания</w:t>
      </w:r>
    </w:p>
    <w:p>
      <w:pPr>
        <w:pStyle w:val="Normal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2410" w:hanging="1984"/>
        <w:jc w:val="both"/>
        <w:rPr/>
      </w:pPr>
      <w:r>
        <w:rPr/>
        <w:t xml:space="preserve">Приложение 1. Сводка предложений, поступивших в связи с проведением публичных обсуждений по проекту акта, с указанием сведений об их учёте или причинах отклонения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Заместитель главы администрации –</w:t>
      </w:r>
    </w:p>
    <w:p>
      <w:pPr>
        <w:pStyle w:val="Normal"/>
        <w:rPr/>
      </w:pPr>
      <w:r>
        <w:rPr/>
        <w:t>Начальник Управления экономического</w:t>
      </w:r>
    </w:p>
    <w:p>
      <w:pPr>
        <w:pStyle w:val="Normal"/>
        <w:rPr/>
      </w:pPr>
      <w:r>
        <w:rPr/>
        <w:t xml:space="preserve">и стратегического планирования </w:t>
      </w:r>
    </w:p>
    <w:p>
      <w:pPr>
        <w:pStyle w:val="Normal"/>
        <w:rPr/>
      </w:pPr>
      <w:r>
        <w:rPr/>
        <w:t xml:space="preserve">администрации муниципального </w:t>
      </w:r>
    </w:p>
    <w:p>
      <w:pPr>
        <w:pStyle w:val="Normal"/>
        <w:rPr/>
      </w:pPr>
      <w:r>
        <w:rPr/>
        <w:t>образования «Новомалыклинский район»                                                          Л.П. Синицина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PT Astra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050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Заголовок Знак"/>
    <w:basedOn w:val="DefaultParagraphFont"/>
    <w:link w:val="a3"/>
    <w:qFormat/>
    <w:rsid w:val="0075050c"/>
    <w:rPr>
      <w:rFonts w:ascii="Times New Roman" w:hAnsi="Times New Roman" w:eastAsia="Times New Roman" w:cs="Times New Roman"/>
      <w:bCs/>
      <w:kern w:val="2"/>
      <w:sz w:val="28"/>
      <w:szCs w:val="28"/>
      <w:lang w:val="x-none" w:eastAsia="ar-SA"/>
    </w:rPr>
  </w:style>
  <w:style w:type="character" w:styleId="WW8Num1z1" w:customStyle="1">
    <w:name w:val="WW8Num1z1"/>
    <w:qFormat/>
    <w:rsid w:val="007f42b9"/>
    <w:rPr/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694eeb"/>
    <w:rPr>
      <w:rFonts w:ascii="Segoe UI" w:hAnsi="Segoe UI" w:eastAsia="Times New Roman" w:cs="Segoe UI"/>
      <w:sz w:val="18"/>
      <w:szCs w:val="18"/>
      <w:lang w:eastAsia="ar-SA"/>
    </w:rPr>
  </w:style>
  <w:style w:type="character" w:styleId="Style16">
    <w:name w:val="Интернет-ссылка"/>
    <w:basedOn w:val="DefaultParagraphFont"/>
    <w:uiPriority w:val="99"/>
    <w:unhideWhenUsed/>
    <w:rsid w:val="00d758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75867"/>
    <w:rPr>
      <w:color w:val="605E5C"/>
      <w:shd w:fill="E1DFDD" w:val="clear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sPlusTitle" w:customStyle="1">
    <w:name w:val="ConsPlusTitle"/>
    <w:qFormat/>
    <w:rsid w:val="0075050c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b/>
      <w:bCs/>
      <w:color w:val="auto"/>
      <w:kern w:val="0"/>
      <w:sz w:val="20"/>
      <w:szCs w:val="20"/>
      <w:lang w:val="ru-RU" w:eastAsia="ar-SA" w:bidi="ar-SA"/>
    </w:rPr>
  </w:style>
  <w:style w:type="paragraph" w:styleId="Style22">
    <w:name w:val="Title"/>
    <w:basedOn w:val="Normal"/>
    <w:next w:val="Normal"/>
    <w:link w:val="a4"/>
    <w:qFormat/>
    <w:rsid w:val="0075050c"/>
    <w:pPr>
      <w:keepNext w:val="true"/>
      <w:suppressAutoHyphens w:val="false"/>
      <w:ind w:left="884" w:hanging="851"/>
      <w:jc w:val="both"/>
    </w:pPr>
    <w:rPr>
      <w:bCs/>
      <w:kern w:val="2"/>
      <w:sz w:val="28"/>
      <w:szCs w:val="28"/>
      <w:lang w:val="x-none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694ee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nmalykla.ulregion.ru/administaciya/8358/8359/13681.html" TargetMode="External"/><Relationship Id="rId3" Type="http://schemas.openxmlformats.org/officeDocument/2006/relationships/hyperlink" Target="http://nmalykla.ulregion.ru/administaciya/8358/8359/13681.htm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Application>LibreOffice/7.2.7.2$Windows_x86 LibreOffice_project/8d71d29d553c0f7dcbfa38fbfda25ee34cce99a2</Application>
  <AppVersion>15.0000</AppVersion>
  <Pages>7</Pages>
  <Words>1915</Words>
  <Characters>16038</Characters>
  <CharactersWithSpaces>20066</CharactersWithSpaces>
  <Paragraphs>179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2018-11-16T07:17:00Z</dcterms:created>
  <dc:creator>User</dc:creator>
  <dc:description/>
  <dc:language>ru-RU</dc:language>
  <cp:lastModifiedBy/>
  <cp:lastPrinted>2020-11-20T06:13:00Z</cp:lastPrinted>
  <dcterms:modified xsi:type="dcterms:W3CDTF">2022-11-03T10:07:12Z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