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Сводный отчёт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 проведении </w:t>
      </w:r>
      <w:r>
        <w:rPr>
          <w:rFonts w:cs="Times New Roman" w:ascii="Times New Roman" w:hAnsi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>
      <w:pPr>
        <w:pStyle w:val="Normal"/>
        <w:jc w:val="center"/>
        <w:rPr/>
      </w:pPr>
      <w:r>
        <w:rPr>
          <w:b/>
        </w:rPr>
        <w:t>1. Общая информация</w:t>
      </w:r>
    </w:p>
    <w:p>
      <w:pPr>
        <w:pStyle w:val="Style2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>
        <w:rPr>
          <w:sz w:val="24"/>
          <w:szCs w:val="24"/>
        </w:rPr>
        <w:t>(должностн</w:t>
      </w:r>
      <w:r>
        <w:rPr>
          <w:sz w:val="24"/>
          <w:szCs w:val="24"/>
          <w:lang w:val="ru-RU"/>
        </w:rPr>
        <w:t>ое</w:t>
      </w:r>
      <w:r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>
        <w:rPr>
          <w:sz w:val="24"/>
          <w:szCs w:val="24"/>
        </w:rPr>
        <w:t>) (далее – разработчик акта)</w:t>
      </w:r>
      <w:r>
        <w:rPr>
          <w:sz w:val="24"/>
          <w:szCs w:val="24"/>
          <w:lang w:val="ru-RU"/>
        </w:rPr>
        <w:t>:</w:t>
      </w:r>
    </w:p>
    <w:p>
      <w:pPr>
        <w:pStyle w:val="Style22"/>
        <w:ind w:left="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</w:t>
      </w:r>
      <w:r>
        <w:rPr>
          <w:sz w:val="24"/>
          <w:szCs w:val="24"/>
          <w:u w:val="single"/>
          <w:lang w:val="ru-RU"/>
        </w:rPr>
        <w:t xml:space="preserve"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полное наименование</w:t>
      </w:r>
    </w:p>
    <w:p>
      <w:pPr>
        <w:pStyle w:val="Style22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 xml:space="preserve">Постановления Администрации муниципального образования «Новомалыклинский район» Ульяновской области </w:t>
      </w:r>
      <w:bookmarkStart w:id="0" w:name="_Hlk116306261"/>
      <w:r>
        <w:rPr>
          <w:u w:val="single"/>
        </w:rPr>
        <w:t>«</w:t>
      </w:r>
      <w:bookmarkEnd w:id="0"/>
      <w:r>
        <w:rPr>
          <w:u w:val="single"/>
        </w:rPr>
        <w:t xml:space="preserve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собственности»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tabs>
          <w:tab w:val="clear" w:pos="708"/>
          <w:tab w:val="left" w:pos="5896" w:leader="none"/>
        </w:tabs>
        <w:ind w:firstLine="709"/>
        <w:jc w:val="both"/>
        <w:rPr/>
      </w:pPr>
      <w:r>
        <w:rPr/>
        <w:t>1.3. Предполагаемая дата вступления в силу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</w:t>
      </w:r>
      <w:r>
        <w:rPr>
          <w:u w:val="single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муниципального образования «Новомалыклинский район» Ульяновской области в информационно-телекоммуникационной сети «Интернет».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bookmarkStart w:id="1" w:name="_Hlk87615894"/>
      <w:bookmarkEnd w:id="1"/>
    </w:p>
    <w:p>
      <w:pPr>
        <w:pStyle w:val="Normal"/>
        <w:ind w:firstLine="709"/>
        <w:jc w:val="both"/>
        <w:rPr/>
      </w:pPr>
      <w:r>
        <w:rPr/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1.5. Краткое описание целей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Проект разработан с целью регламентирования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собственности.».</w:t>
      </w:r>
    </w:p>
    <w:p>
      <w:pPr>
        <w:pStyle w:val="Normal"/>
        <w:suppressAutoHyphens w:val="false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1.6. Краткое описание содержания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В административном регламенте по предоставлению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собственности.» описываются: 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1. Общие положения; 2. Стандарт предоставления муниципальной услуги;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центре; 4. Формы контроля за исполнением Административного регламента; 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u w:val="single"/>
        </w:rPr>
      </w:pPr>
      <w:r>
        <w:rPr/>
        <w:t xml:space="preserve">          </w:t>
      </w:r>
      <w:r>
        <w:rPr/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>
        <w:rPr>
          <w:u w:val="single"/>
        </w:rPr>
        <w:t>5(пять)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hyperlink r:id="rId2">
        <w:r>
          <w:rPr>
            <w:color w:val="auto"/>
          </w:rPr>
          <w:t>http://nmalykla.ulregion.ru/administaciya/8358/8359/13681.html</w:t>
        </w:r>
      </w:hyperlink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>1.10. Контактная информация исполнителя (разработчика):</w:t>
      </w:r>
    </w:p>
    <w:p>
      <w:pPr>
        <w:pStyle w:val="Normal"/>
        <w:rPr/>
      </w:pPr>
      <w:r>
        <w:rPr/>
        <w:t xml:space="preserve">          </w:t>
      </w:r>
      <w:r>
        <w:rPr/>
        <w:t xml:space="preserve">Ф.И.О.: </w:t>
      </w:r>
      <w:r>
        <w:rPr>
          <w:u w:val="single"/>
        </w:rPr>
        <w:t>Лазарев Виталий Валентинович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Должность: </w:t>
      </w:r>
      <w:r>
        <w:rPr>
          <w:u w:val="single"/>
        </w:rPr>
        <w:t>председатель</w:t>
      </w:r>
      <w:r>
        <w:rPr/>
        <w:t xml:space="preserve"> </w:t>
      </w:r>
      <w:r>
        <w:rPr>
          <w:u w:val="single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Тел: </w:t>
      </w:r>
      <w:r>
        <w:rPr>
          <w:u w:val="single"/>
        </w:rPr>
        <w:t>88423222103</w:t>
      </w:r>
    </w:p>
    <w:p>
      <w:pPr>
        <w:pStyle w:val="Normal"/>
        <w:rPr/>
      </w:pPr>
      <w:r>
        <w:rPr/>
        <w:t xml:space="preserve">           </w:t>
      </w:r>
      <w:r>
        <w:rPr/>
        <w:t xml:space="preserve">Адрес электронной почты: </w:t>
      </w:r>
      <w:r>
        <w:rPr>
          <w:u w:val="single"/>
          <w:lang w:val="en-US"/>
        </w:rPr>
        <w:t>predkumizo</w:t>
      </w:r>
      <w:r>
        <w:rPr>
          <w:u w:val="single"/>
        </w:rPr>
        <w:t>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>
      <w:pPr>
        <w:pStyle w:val="Normal"/>
        <w:ind w:firstLine="709"/>
        <w:jc w:val="both"/>
        <w:rPr/>
      </w:pPr>
      <w:r>
        <w:rPr/>
        <w:t>2.1. Формулировка проблемы, на решение которой направлен предлагаемый способ регулирования: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 xml:space="preserve"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</w:t>
      </w:r>
      <w:r>
        <w:rPr>
          <w:u w:val="single"/>
        </w:rPr>
        <w:t>не имеется. 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>
      <w:pPr>
        <w:pStyle w:val="Normal"/>
        <w:ind w:firstLine="709"/>
        <w:jc w:val="both"/>
        <w:rPr/>
      </w:pPr>
      <w:r>
        <w:rPr/>
        <w:t>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2.5. Источники данных: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2.6. Иная информация о проблеме: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3. Анализ международного опыта, опыта субъектов РФ в соответствующей сфере 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был изучен опыт других муниципальных образований Российской Федерации и Ульяновской области.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4. Цели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4.1. Основание для разработки проекта нормативного правового акта: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Земельным кодексом Российской Федерации;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Законом Ульяновской области от 17.11.2003 № 059-ЗО «О регулировании земельных отношений в Ульяновской области»;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_Законом Ульяновской области от 03.07.2015 № 76-ЗО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торгов.                                        </w:t>
      </w:r>
    </w:p>
    <w:p>
      <w:pPr>
        <w:pStyle w:val="Style22"/>
        <w:ind w:left="0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>
      <w:pPr>
        <w:pStyle w:val="Normal"/>
        <w:rPr/>
      </w:pPr>
      <w:r>
        <w:rPr/>
      </w:r>
    </w:p>
    <w:tbl>
      <w:tblPr>
        <w:tblW w:w="905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6"/>
        <w:gridCol w:w="2698"/>
        <w:gridCol w:w="3103"/>
      </w:tblGrid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Регламентировать порядок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жалоб заявителей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>
      <w:pPr>
        <w:pStyle w:val="Normal"/>
        <w:ind w:firstLine="709"/>
        <w:jc w:val="both"/>
        <w:rPr/>
      </w:pPr>
      <w:r>
        <w:rPr/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Принятие 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собственности»»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 </w:t>
      </w:r>
      <w:r>
        <w:rPr>
          <w:u w:val="single"/>
        </w:rPr>
        <w:t xml:space="preserve">Отсутствие регламента предоставления муниципальной услуги создаст излишнюю бюрократию, дублирование функций, размытие ответственности, возможные конфликтные ситуации, сбои в работе, срывы сроков предоставления услуги.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5.3. Обоснование выбора предлагаемого способа решения проблемы:</w:t>
      </w:r>
    </w:p>
    <w:p>
      <w:pPr>
        <w:pStyle w:val="Style22"/>
        <w:ind w:left="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Данный способ регулирования не противоречит действующему законодательству.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5.4. Иная информация о предлагаемом способе решения проблемы: </w:t>
      </w:r>
      <w:r>
        <w:rPr>
          <w:u w:val="single"/>
        </w:rPr>
        <w:t>отсутствует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3"/>
        <w:gridCol w:w="3548"/>
        <w:gridCol w:w="2268"/>
      </w:tblGrid>
      <w:tr>
        <w:trPr/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Прогноз изменения количества в среднесрочном периоде</w:t>
            </w:r>
          </w:p>
        </w:tc>
      </w:tr>
      <w:tr>
        <w:trPr/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(Участниками отношений по состоянию на 01.01.2022 года являются 12637 человек жителей Новомалыклинского района, в том числе МО «Высококолковское сельское поселение» - 1509 чел., МО «Новомалыклинское сельское поселение» - 4461 чел., МО «Новочеремшанское сельское поселение» - 2962 чел., МО «Среднесантимирское сельское поселение» - 1490 чел., МО «Среднеякушкинское сельское поселение» - 2215 чел. Также необходимо учесть, что данной услугой могут воспользоваться 232 субъекта малого и среднего предпринимательства.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прогнозируется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Проект нормативного правового акта дополнительных функций, полномочий и обязанностей для органов местного самоуправления не вводит. </w:t>
      </w:r>
    </w:p>
    <w:p>
      <w:pPr>
        <w:pStyle w:val="Normal"/>
        <w:jc w:val="center"/>
        <w:rPr/>
      </w:pPr>
      <w:r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Муниципальная услуга предоставляется без взимания государственной пошлины или иной платы за предоставление муниципальной услуги. Дополнительных расходов не предусмотрено. 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8.2. Иные сведения о дополнительных расходах (доходах) бюджета Ульяновской области</w:t>
      </w:r>
      <w:r>
        <w:rPr>
          <w:i/>
        </w:rPr>
        <w:t xml:space="preserve"> </w:t>
      </w:r>
      <w:r>
        <w:rPr/>
        <w:t>и местных бюджетов: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не предусмотренно</w:t>
      </w:r>
      <w:r>
        <w:rPr/>
        <w:t>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8.3.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895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5"/>
        <w:gridCol w:w="2550"/>
        <w:gridCol w:w="1650"/>
        <w:gridCol w:w="1470"/>
      </w:tblGrid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 (</w:t>
            </w:r>
            <w:r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9.4. Количественная оценка, тыс. рублей</w:t>
            </w:r>
          </w:p>
        </w:tc>
      </w:tr>
      <w:tr>
        <w:trPr>
          <w:trHeight w:val="516" w:hRule="atLeas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Муниципальная услуга предоставляется физическим лицам, индивидуальным предпринимателям, а также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представителям, наделённым соответствующими полномочиями выступать от имени указанных выше физических лиц, юридических лиц или индивидуальных предпринимателей в соответствии с законодательством Российской Федерации.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 не вводит новых и не изменяет содержания существующих обязанностей (ограничений)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расходов и доходов, связанных с введением предлагаемого правового регулирования нет.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9.5. Описание расходов (доходов), не поддающихся количественной оценке: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9.6.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b/>
          <w:b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2700"/>
        <w:gridCol w:w="2491"/>
        <w:gridCol w:w="2505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10.2. Оценки вероятности наступления рисков</w:t>
            </w:r>
            <w:r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Степень контроля рисков</w:t>
            </w:r>
            <w:r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>
        <w:trPr>
          <w:trHeight w:val="5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10.5.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>
      <w:pPr>
        <w:pStyle w:val="Normal"/>
        <w:ind w:firstLine="709"/>
        <w:jc w:val="both"/>
        <w:rPr/>
      </w:pPr>
      <w:r>
        <w:rPr/>
        <w:t>11.1. Предполагаемая дата вступления в силу проекта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>
      <w:pPr>
        <w:pStyle w:val="Normal"/>
        <w:ind w:firstLine="709"/>
        <w:jc w:val="both"/>
        <w:rPr/>
      </w:pPr>
      <w:r>
        <w:rPr/>
        <w:t xml:space="preserve">11.2. Необходимость установления переходного периода и (или) отсрочки введения предлагаемого регулирования: </w:t>
      </w:r>
      <w:r>
        <w:rPr>
          <w:u w:val="single"/>
        </w:rPr>
        <w:t xml:space="preserve">переходного периода не требуется. </w:t>
      </w:r>
    </w:p>
    <w:p>
      <w:pPr>
        <w:pStyle w:val="Normal"/>
        <w:ind w:firstLine="709"/>
        <w:jc w:val="both"/>
        <w:rPr/>
      </w:pPr>
      <w:r>
        <w:rPr/>
        <w:t xml:space="preserve"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>
        <w:rPr>
          <w:u w:val="single"/>
        </w:rPr>
        <w:t xml:space="preserve">нет.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02"/>
        <w:gridCol w:w="1758"/>
        <w:gridCol w:w="1470"/>
        <w:gridCol w:w="2505"/>
        <w:gridCol w:w="1294"/>
      </w:tblGrid>
      <w:tr>
        <w:trPr/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Наименование целей регулирования (</w:t>
            </w:r>
            <w:r>
              <w:rPr>
                <w:i/>
                <w:sz w:val="22"/>
                <w:szCs w:val="22"/>
              </w:rPr>
              <w:t>из раздела 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>
        <w:trPr/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Регламентировать порядок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Показатели доступности и качества муниципальной услуги (п.2.13. Раздела 2 Административного регламента)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ascii="PT Astra Serif" w:hAnsi="PT Astra Serif" w:cs="PT Astra Serif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PT Astra Serif" w:ascii="PT Astra Serif" w:hAnsi="PT Astra Serif"/>
                <w:i w:val="false"/>
                <w:iCs w:val="false"/>
                <w:sz w:val="22"/>
                <w:szCs w:val="22"/>
              </w:rPr>
              <w:t>не более 30 минут.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" w:leader="none"/>
              </w:tabs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>
              <w:rPr>
                <w:rFonts w:cs="PT Astra Serif" w:ascii="PT Astra Serif" w:hAnsi="PT Astra Serif"/>
                <w:iCs/>
                <w:sz w:val="22"/>
                <w:szCs w:val="22"/>
              </w:rPr>
      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" w:leader="none"/>
              </w:tabs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rFonts w:cs="PT Astra Serif" w:ascii="PT Astra Serif" w:hAnsi="PT Astra Serif"/>
                <w:iCs/>
                <w:sz w:val="22"/>
                <w:szCs w:val="22"/>
              </w:rPr>
              <w:t>2. 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отчет</w:t>
            </w:r>
          </w:p>
        </w:tc>
      </w:tr>
    </w:tbl>
    <w:p>
      <w:pPr>
        <w:pStyle w:val="Normal"/>
        <w:ind w:firstLine="709"/>
        <w:jc w:val="both"/>
        <w:rPr>
          <w:u w:val="single"/>
        </w:rPr>
      </w:pPr>
      <w:r>
        <w:rPr/>
        <w:t xml:space="preserve">12.6. Оценка общих затрат на ведение мониторинга (в среднем в год): </w:t>
      </w:r>
      <w:r>
        <w:rPr>
          <w:u w:val="single"/>
        </w:rPr>
        <w:t>затраты не предусмотрены________________________________________________________________</w:t>
      </w:r>
    </w:p>
    <w:p>
      <w:pPr>
        <w:pStyle w:val="Normal"/>
        <w:ind w:firstLine="709"/>
        <w:jc w:val="both"/>
        <w:rPr/>
      </w:pPr>
      <w:r>
        <w:rPr/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rFonts w:cs="PT Astra Serif" w:ascii="PT Astra Serif" w:hAnsi="PT Astra Serif"/>
          <w:bCs w:val="false"/>
          <w:kern w:val="0"/>
          <w:sz w:val="24"/>
          <w:szCs w:val="24"/>
          <w:u w:val="single"/>
          <w:lang w:val="ru-RU"/>
        </w:rPr>
        <w:t xml:space="preserve">          </w:t>
      </w:r>
      <w:r>
        <w:rPr>
          <w:rFonts w:cs="PT Astra Serif" w:ascii="PT Astra Serif" w:hAnsi="PT Astra Serif"/>
          <w:bCs w:val="false"/>
          <w:kern w:val="0"/>
          <w:sz w:val="24"/>
          <w:szCs w:val="24"/>
          <w:u w:val="single"/>
          <w:lang w:val="ru-RU"/>
        </w:rPr>
        <w:t xml:space="preserve">Проверки могут быть плановыми и внеплановыми. </w:t>
      </w:r>
      <w:r>
        <w:rPr>
          <w:bCs w:val="false"/>
          <w:kern w:val="0"/>
          <w:sz w:val="24"/>
          <w:szCs w:val="24"/>
          <w:u w:val="single"/>
          <w:lang w:val="ru-RU"/>
        </w:rPr>
        <w:t>Контроль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Лазарева В.В..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13. Необходимые для достижения заявленных целей регулирования </w:t>
      </w:r>
    </w:p>
    <w:p>
      <w:pPr>
        <w:pStyle w:val="Normal"/>
        <w:jc w:val="center"/>
        <w:rPr/>
      </w:pPr>
      <w:r>
        <w:rPr>
          <w:b/>
        </w:rPr>
        <w:t>организационно-технические, методологические, информационные и иные мероприятия</w:t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4"/>
        <w:gridCol w:w="1563"/>
        <w:gridCol w:w="1698"/>
        <w:gridCol w:w="1842"/>
        <w:gridCol w:w="1988"/>
      </w:tblGrid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.5. Источники финансирования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</w:r>
    </w:p>
    <w:p>
      <w:pPr>
        <w:pStyle w:val="Normal"/>
        <w:jc w:val="center"/>
        <w:rPr/>
      </w:pPr>
      <w:r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14.1. Иные необходимые, по мнению разработчика, сведения с указанием источников данных: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ind w:firstLine="709"/>
        <w:jc w:val="both"/>
        <w:rPr/>
      </w:pPr>
      <w:r>
        <w:rPr/>
        <w:t>14.2. Выводы об отсутствии либо обоснованности наличия в проекте нормативного правового акта положений, которые: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отсутствуют_</w:t>
      </w:r>
      <w:r>
        <w:rPr/>
        <w:t>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14.2.2. способствуют возникновению расходов субъектов предпринимательской, инвестиционной и иной деятельности:</w:t>
      </w:r>
    </w:p>
    <w:p>
      <w:pPr>
        <w:pStyle w:val="Normal"/>
        <w:rPr/>
      </w:pPr>
      <w:r>
        <w:rPr>
          <w:u w:val="single"/>
        </w:rPr>
        <w:t>____отсутствуют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14.2.3.  способствуют возникновению расходов консолидированного бюджета Ульяновской области:</w:t>
      </w:r>
    </w:p>
    <w:p>
      <w:pPr>
        <w:pStyle w:val="Normal"/>
        <w:rPr/>
      </w:pPr>
      <w:r>
        <w:rPr/>
        <w:t>____</w:t>
      </w: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14.2.4. способствуют ограничению конкуренции:</w:t>
      </w:r>
    </w:p>
    <w:p>
      <w:pPr>
        <w:pStyle w:val="Normal"/>
        <w:rPr/>
      </w:pPr>
      <w:r>
        <w:rPr/>
        <w:t>_______</w:t>
      </w:r>
      <w:r>
        <w:rPr>
          <w:u w:val="single"/>
        </w:rPr>
        <w:t>отсутствуют_</w:t>
      </w:r>
      <w:r>
        <w:rPr/>
        <w:t>___________________________________________________________</w:t>
      </w:r>
    </w:p>
    <w:p>
      <w:pPr>
        <w:pStyle w:val="Style22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>
      <w:pPr>
        <w:pStyle w:val="Normal"/>
        <w:ind w:firstLine="709"/>
        <w:jc w:val="both"/>
        <w:rPr/>
      </w:pPr>
      <w:r>
        <w:rPr/>
        <w:t>15.1. Срок, в течение которого разработчиком принимались предложения в связи с публичным обсуждением проекта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ind w:firstLine="709"/>
        <w:jc w:val="both"/>
        <w:rPr/>
      </w:pPr>
      <w:r>
        <w:rPr/>
        <w:t xml:space="preserve">15.2. Сведения о количестве замечаний и предложений, полученных в связи с публичными обсуждениями по проекту акта: </w:t>
      </w:r>
      <w:r>
        <w:rPr>
          <w:u w:val="single"/>
        </w:rPr>
        <w:t>5(пять).</w:t>
      </w:r>
    </w:p>
    <w:p>
      <w:pPr>
        <w:pStyle w:val="Normal"/>
        <w:ind w:firstLine="709"/>
        <w:jc w:val="both"/>
        <w:rPr/>
      </w:pPr>
      <w:r>
        <w:rPr/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lang w:val="ru-RU"/>
        </w:rPr>
      </w:pPr>
      <w:hyperlink r:id="rId3">
        <w:r>
          <w:rPr>
            <w:bCs w:val="false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>
      <w:pPr>
        <w:pStyle w:val="Style22"/>
        <w:ind w:left="0" w:hanging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410" w:hanging="1984"/>
        <w:jc w:val="both"/>
        <w:rPr/>
      </w:pPr>
      <w:r>
        <w:rPr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Заместитель главы администрации –</w:t>
      </w:r>
    </w:p>
    <w:p>
      <w:pPr>
        <w:pStyle w:val="Normal"/>
        <w:rPr/>
      </w:pPr>
      <w:r>
        <w:rPr/>
        <w:t>Начальник Управления экономического</w:t>
      </w:r>
    </w:p>
    <w:p>
      <w:pPr>
        <w:pStyle w:val="Normal"/>
        <w:rPr/>
      </w:pPr>
      <w:r>
        <w:rPr/>
        <w:t xml:space="preserve">и стратегического планирования </w:t>
      </w:r>
    </w:p>
    <w:p>
      <w:pPr>
        <w:pStyle w:val="Normal"/>
        <w:rPr/>
      </w:pPr>
      <w:r>
        <w:rPr/>
        <w:t xml:space="preserve">администрации муниципального </w:t>
      </w:r>
    </w:p>
    <w:p>
      <w:pPr>
        <w:pStyle w:val="Normal"/>
        <w:rPr/>
      </w:pPr>
      <w:r>
        <w:rPr/>
        <w:t>образования «Новомалыклинский район»                                                          Л.П. Синицина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75050c"/>
    <w:rPr>
      <w:rFonts w:ascii="Times New Roman" w:hAnsi="Times New Roman" w:eastAsia="Times New Roman" w:cs="Times New Roman"/>
      <w:bCs/>
      <w:kern w:val="2"/>
      <w:sz w:val="28"/>
      <w:szCs w:val="28"/>
      <w:lang w:val="x-none" w:eastAsia="ar-SA"/>
    </w:rPr>
  </w:style>
  <w:style w:type="character" w:styleId="WW8Num1z1" w:customStyle="1">
    <w:name w:val="WW8Num1z1"/>
    <w:qFormat/>
    <w:rsid w:val="007f42b9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94eeb"/>
    <w:rPr>
      <w:rFonts w:ascii="Segoe UI" w:hAnsi="Segoe UI" w:eastAsia="Times New Roman" w:cs="Segoe UI"/>
      <w:sz w:val="18"/>
      <w:szCs w:val="18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d7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5867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5050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2">
    <w:name w:val="Title"/>
    <w:basedOn w:val="Normal"/>
    <w:next w:val="Normal"/>
    <w:link w:val="a4"/>
    <w:qFormat/>
    <w:rsid w:val="0075050c"/>
    <w:pPr>
      <w:keepNext w:val="true"/>
      <w:suppressAutoHyphens w:val="false"/>
      <w:ind w:left="884" w:hanging="851"/>
      <w:jc w:val="both"/>
    </w:pPr>
    <w:rPr>
      <w:bCs/>
      <w:kern w:val="2"/>
      <w:sz w:val="28"/>
      <w:szCs w:val="28"/>
      <w:lang w:val="x-none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94e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alykla.ulregion.ru/administaciya/8358/8359/13681.html" TargetMode="External"/><Relationship Id="rId3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Application>LibreOffice/7.2.7.2$Windows_x86 LibreOffice_project/8d71d29d553c0f7dcbfa38fbfda25ee34cce99a2</Application>
  <AppVersion>15.0000</AppVersion>
  <Pages>7</Pages>
  <Words>2043</Words>
  <Characters>17319</Characters>
  <CharactersWithSpaces>20395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2018-11-16T07:17:00Z</dcterms:created>
  <dc:creator>User</dc:creator>
  <dc:description/>
  <dc:language>ru-RU</dc:language>
  <cp:lastModifiedBy/>
  <cp:lastPrinted>2020-11-20T06:13:00Z</cp:lastPrinted>
  <dcterms:modified xsi:type="dcterms:W3CDTF">2022-11-03T11:06:37Z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