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 xml:space="preserve">Заключение </w:t>
      </w:r>
    </w:p>
    <w:p>
      <w:pPr>
        <w:pStyle w:val="Normal"/>
        <w:spacing w:lineRule="auto" w:line="240" w:before="0" w:after="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об оценке регулирующего воздействия проектов муниципальных нормативных правовых актов Ульяновской области</w:t>
      </w:r>
    </w:p>
    <w:p>
      <w:pPr>
        <w:pStyle w:val="Normal"/>
        <w:spacing w:before="0" w:after="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rPr>
        <w:tab/>
        <w:t xml:space="preserve">Управление экономического и стратегического планирования Администрации муниципального образования «Новомалыклинский район»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Администрации муниципального образования «Новомалыклинский район» от 26.04.2021 № 249 </w:t>
      </w:r>
      <w:r>
        <w:rPr>
          <w:rFonts w:eastAsia="Times New Roman" w:cs="Times New Roman" w:ascii="Times New Roman" w:hAnsi="Times New Roman"/>
          <w:b/>
          <w:color w:val="auto"/>
          <w:sz w:val="24"/>
          <w:szCs w:val="24"/>
        </w:rPr>
        <w:t>«</w:t>
      </w:r>
      <w:r>
        <w:rPr>
          <w:rFonts w:eastAsia="Times New Roman" w:cs="Times New Roman" w:ascii="Times New Roman" w:hAnsi="Times New Roman"/>
          <w:color w:val="auto"/>
          <w:sz w:val="24"/>
          <w:szCs w:val="24"/>
        </w:rPr>
        <w:t>Об утверждении Положения о проведении оценки регулирующего воздействия проектов нормативных правовых актов муниципального образования «Новомалыклинский район»»(с учетом внесенных изменений от 21.01.2022 № 42) (далее – Положение), рассмотрело проект Постановления Администрации муниципального образования «Новомалыклинский район» Ульяновской области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Pr>
          <w:rFonts w:eastAsia="Times New Roman" w:cs="Times New Roman" w:ascii="Times New Roman" w:hAnsi="Times New Roman"/>
          <w:color w:val="auto"/>
          <w:sz w:val="24"/>
          <w:szCs w:val="24"/>
          <w:lang w:eastAsia="ar-SA"/>
        </w:rPr>
        <w:t xml:space="preserve"> </w:t>
      </w:r>
      <w:r>
        <w:rPr>
          <w:rFonts w:eastAsia="Times New Roman" w:cs="Times New Roman" w:ascii="Times New Roman" w:hAnsi="Times New Roman"/>
          <w:color w:val="auto"/>
          <w:sz w:val="24"/>
          <w:szCs w:val="24"/>
        </w:rPr>
        <w:t>(далее – проект постановления), подготовленный и направленный для подготовки настоящего заключения Муниципальным учреждением Комитет по управлению муниципальным имуществом и земельным отношениям администрации муниципального образования «Новомалыклинский район» (далее – разработчик акта), и сообщает следующее:</w:t>
      </w:r>
    </w:p>
    <w:p>
      <w:pPr>
        <w:pStyle w:val="ListParagraph"/>
        <w:numPr>
          <w:ilvl w:val="0"/>
          <w:numId w:val="1"/>
        </w:numPr>
        <w:spacing w:lineRule="auto" w:line="240" w:before="0" w:after="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Описание предлагаемого регулирования.</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Проект постановления разработан в целях установления порядка предоставления услуги по п</w:t>
      </w:r>
      <w:r>
        <w:rPr>
          <w:rFonts w:eastAsia="Times New Roman" w:cs="Times New Roman" w:ascii="Times New Roman" w:hAnsi="Times New Roman"/>
          <w:bCs/>
          <w:color w:val="000000"/>
          <w:sz w:val="24"/>
          <w:szCs w:val="24"/>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Pr>
          <w:rFonts w:eastAsia="Times New Roman" w:cs="Times New Roman" w:ascii="Times New Roman" w:hAnsi="Times New Roman"/>
          <w:color w:val="000000"/>
          <w:sz w:val="24"/>
          <w:szCs w:val="24"/>
        </w:rPr>
        <w:t xml:space="preserve"> (далее – услуги).</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Проект постановления устанавливает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w:t>
        <w:tab/>
        <w:t>.</w:t>
      </w:r>
    </w:p>
    <w:p>
      <w:pPr>
        <w:pStyle w:val="Normal"/>
        <w:spacing w:lineRule="auto" w:line="240" w:before="0" w:after="0"/>
        <w:ind w:firstLine="708"/>
        <w:jc w:val="center"/>
        <w:rPr>
          <w:color w:val="000000"/>
        </w:rPr>
      </w:pPr>
      <w:r>
        <w:rPr>
          <w:rFonts w:eastAsia="Times New Roman" w:cs="Times New Roman" w:ascii="Times New Roman" w:hAnsi="Times New Roman"/>
          <w:b/>
          <w:color w:val="000000"/>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Normal"/>
        <w:spacing w:lineRule="auto" w:line="240" w:before="0" w:after="0"/>
        <w:ind w:firstLine="709"/>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000000"/>
          <w:sz w:val="24"/>
          <w:szCs w:val="24"/>
        </w:rPr>
        <w:t>Нормативный акт содержит положения, предусматривающие установление требований для предоставления услуги по</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bCs/>
          <w:color w:val="000000"/>
          <w:sz w:val="24"/>
          <w:szCs w:val="24"/>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Pr>
          <w:rFonts w:eastAsia="Times New Roman" w:cs="Times New Roman" w:ascii="Times New Roman" w:hAnsi="Times New Roman"/>
          <w:color w:val="000000"/>
          <w:sz w:val="24"/>
          <w:szCs w:val="24"/>
        </w:rPr>
        <w:t>.</w:t>
      </w:r>
    </w:p>
    <w:p>
      <w:pPr>
        <w:pStyle w:val="Normal"/>
        <w:spacing w:lineRule="auto" w:line="240" w:before="0" w:after="0"/>
        <w:ind w:firstLine="709"/>
        <w:jc w:val="center"/>
        <w:rPr>
          <w:color w:val="000000"/>
        </w:rPr>
      </w:pPr>
      <w:r>
        <w:rPr>
          <w:rFonts w:eastAsia="Times New Roman" w:cs="Times New Roman" w:ascii="Times New Roman" w:hAnsi="Times New Roman"/>
          <w:b/>
          <w:color w:val="000000"/>
          <w:sz w:val="24"/>
          <w:szCs w:val="24"/>
        </w:rPr>
        <w:t xml:space="preserve">3. Обоснование целей предлагаемого регулирования. </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Регламент разработан в соответствии  со статьями 10.1, 11, 11.3, 11.10,</w:t>
      </w:r>
      <w:r>
        <w:rPr>
          <w:rFonts w:eastAsia="Times New Roman" w:cs="Times New Roman" w:ascii="Times New Roman" w:hAnsi="Times New Roman"/>
          <w:color w:val="000000"/>
          <w:sz w:val="24"/>
          <w:szCs w:val="24"/>
          <w:vertAlign w:val="superscript"/>
        </w:rPr>
        <w:t xml:space="preserve"> </w:t>
      </w:r>
      <w:r>
        <w:rPr>
          <w:rFonts w:eastAsia="Times New Roman" w:cs="Times New Roman" w:ascii="Times New Roman" w:hAnsi="Times New Roman"/>
          <w:color w:val="000000"/>
          <w:sz w:val="24"/>
          <w:szCs w:val="24"/>
        </w:rPr>
        <w:t xml:space="preserve">39.1, 39.2, 39.27-39.29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bookmarkStart w:id="0" w:name="_Hlk116566259"/>
      <w:r>
        <w:rPr>
          <w:rFonts w:eastAsia="Times New Roman" w:cs="Times New Roman" w:ascii="Times New Roman" w:hAnsi="Times New Roman"/>
          <w:color w:val="000000"/>
          <w:sz w:val="24"/>
          <w:szCs w:val="24"/>
        </w:rPr>
        <w:t>Законом Ульяновской области от 17.11.2003 № 059-ЗО «О регулировании земельных отношений в Ульяновской области»</w:t>
      </w:r>
      <w:bookmarkEnd w:id="0"/>
      <w:r>
        <w:rPr>
          <w:rFonts w:eastAsia="Times New Roman" w:cs="Times New Roman" w:ascii="Times New Roman" w:hAnsi="Times New Roman"/>
          <w:color w:val="000000"/>
          <w:sz w:val="24"/>
          <w:szCs w:val="24"/>
        </w:rPr>
        <w:t xml:space="preserve">, </w:t>
      </w:r>
      <w:bookmarkStart w:id="1" w:name="_Hlk116566291"/>
      <w:r>
        <w:rPr>
          <w:rFonts w:eastAsia="Times New Roman" w:cs="Times New Roman" w:ascii="Times New Roman" w:hAnsi="Times New Roman"/>
          <w:color w:val="000000"/>
          <w:sz w:val="24"/>
          <w:szCs w:val="24"/>
        </w:rPr>
        <w:t>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bookmarkEnd w:id="1"/>
      <w:r>
        <w:rPr>
          <w:rFonts w:eastAsia="Times New Roman" w:cs="Times New Roman" w:ascii="Times New Roman" w:hAnsi="Times New Roman"/>
          <w:color w:val="000000"/>
          <w:sz w:val="24"/>
          <w:szCs w:val="24"/>
        </w:rPr>
        <w:t xml:space="preserve">», </w:t>
      </w:r>
      <w:bookmarkStart w:id="2" w:name="_Hlk116566324"/>
      <w:r>
        <w:rPr>
          <w:rFonts w:eastAsia="Times New Roman" w:cs="Times New Roman" w:ascii="Times New Roman" w:hAnsi="Times New Roman"/>
          <w:color w:val="000000"/>
          <w:sz w:val="24"/>
          <w:szCs w:val="24"/>
        </w:rPr>
        <w:t>Законом Ульяновской области от 03.07.2015 №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bookmarkEnd w:id="2"/>
      <w:r>
        <w:rPr>
          <w:rFonts w:eastAsia="Times New Roman" w:cs="Times New Roman" w:ascii="Times New Roman" w:hAnsi="Times New Roman"/>
          <w:color w:val="000000"/>
          <w:sz w:val="24"/>
          <w:szCs w:val="24"/>
        </w:rPr>
        <w:t>», руководствуясь Уставом муниципального образования «Новомалыклинский район» Ульяновской области.</w:t>
      </w:r>
    </w:p>
    <w:p>
      <w:pPr>
        <w:pStyle w:val="Normal"/>
        <w:spacing w:lineRule="auto" w:line="240" w:before="0" w:after="0"/>
        <w:ind w:firstLine="708"/>
        <w:jc w:val="center"/>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4. Анализ международного опыта, опыта субъектов Российской Федерации и других муниципальных образований в соответствующей сфере (при наличии информации).</w:t>
      </w:r>
    </w:p>
    <w:p>
      <w:pPr>
        <w:pStyle w:val="Normal"/>
        <w:spacing w:lineRule="auto" w:line="218" w:before="0" w:after="28"/>
        <w:ind w:left="81" w:right="4" w:firstLine="770"/>
        <w:jc w:val="both"/>
        <w:rPr>
          <w:color w:val="000000"/>
        </w:rPr>
      </w:pPr>
      <w:r>
        <w:rPr>
          <w:rFonts w:eastAsia="Times New Roman" w:cs="Times New Roman" w:ascii="Times New Roman" w:hAnsi="Times New Roman"/>
          <w:color w:val="000000"/>
          <w:sz w:val="24"/>
          <w:szCs w:val="24"/>
        </w:rPr>
        <w:t>Изучены аналогичные нормативные правовые акты некоторых муниципальных образований Ульяновской области и других регионов Российской Федерации установлено, что в них имеются схожие нормативно-правовые акты.</w:t>
      </w:r>
    </w:p>
    <w:p>
      <w:pPr>
        <w:pStyle w:val="Normal"/>
        <w:spacing w:lineRule="auto" w:line="218" w:before="0" w:after="28"/>
        <w:ind w:left="81" w:right="4" w:firstLine="770"/>
        <w:jc w:val="both"/>
        <w:rPr>
          <w:rFonts w:ascii="Times New Roman" w:hAnsi="Times New Roman" w:cs="Times New Roman"/>
          <w:color w:val="FF0000"/>
          <w:sz w:val="24"/>
          <w:szCs w:val="24"/>
        </w:rPr>
      </w:pPr>
      <w:r>
        <w:rPr>
          <w:rFonts w:cs="Times New Roman" w:ascii="Times New Roman" w:hAnsi="Times New Roman"/>
          <w:color w:val="FF0000"/>
          <w:sz w:val="24"/>
          <w:szCs w:val="24"/>
        </w:rPr>
      </w:r>
    </w:p>
    <w:tbl>
      <w:tblPr>
        <w:tblStyle w:val="ac"/>
        <w:tblW w:w="9553" w:type="dxa"/>
        <w:jc w:val="left"/>
        <w:tblInd w:w="81" w:type="dxa"/>
        <w:tblLayout w:type="fixed"/>
        <w:tblCellMar>
          <w:top w:w="0" w:type="dxa"/>
          <w:left w:w="108" w:type="dxa"/>
          <w:bottom w:w="0" w:type="dxa"/>
          <w:right w:w="108" w:type="dxa"/>
        </w:tblCellMar>
        <w:tblLook w:firstRow="1" w:noVBand="1" w:lastRow="0" w:firstColumn="1" w:lastColumn="0" w:noHBand="0" w:val="04a0"/>
      </w:tblPr>
      <w:tblGrid>
        <w:gridCol w:w="3225"/>
        <w:gridCol w:w="6327"/>
      </w:tblGrid>
      <w:tr>
        <w:trPr/>
        <w:tc>
          <w:tcPr>
            <w:tcW w:w="3225"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Муниципальное образование</w:t>
            </w:r>
          </w:p>
        </w:tc>
        <w:tc>
          <w:tcPr>
            <w:tcW w:w="6327"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Нормативный правовой акт</w:t>
            </w:r>
          </w:p>
        </w:tc>
      </w:tr>
      <w:tr>
        <w:trPr/>
        <w:tc>
          <w:tcPr>
            <w:tcW w:w="3225"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Барышский район</w:t>
            </w:r>
            <w:bookmarkStart w:id="3" w:name="_Hlk5259541"/>
          </w:p>
        </w:tc>
        <w:tc>
          <w:tcPr>
            <w:tcW w:w="6327" w:type="dxa"/>
            <w:tcBorders/>
          </w:tcPr>
          <w:p>
            <w:pPr>
              <w:pStyle w:val="Normal"/>
              <w:widowControl w:val="false"/>
              <w:suppressAutoHyphens w:val="true"/>
              <w:spacing w:lineRule="auto" w:line="218" w:before="0" w:after="28"/>
              <w:ind w:right="4" w:hanging="0"/>
              <w:jc w:val="both"/>
              <w:rPr>
                <w:rFonts w:ascii="PT Astra Serif" w:hAnsi="PT Astra Serif" w:cs="Times New Roman"/>
                <w:b w:val="false"/>
                <w:b w:val="false"/>
                <w:bCs w:val="false"/>
                <w:color w:val="000000"/>
                <w:kern w:val="0"/>
                <w:sz w:val="21"/>
                <w:szCs w:val="21"/>
                <w:lang w:val="ru-RU" w:eastAsia="ru-RU" w:bidi="ar-SA"/>
              </w:rPr>
            </w:pPr>
            <w:r>
              <w:rPr>
                <w:rFonts w:cs="Times New Roman" w:ascii="PT Astra Serif" w:hAnsi="PT Astra Serif"/>
                <w:b w:val="false"/>
                <w:bCs w:val="false"/>
                <w:color w:val="000000"/>
                <w:kern w:val="0"/>
                <w:sz w:val="21"/>
                <w:szCs w:val="21"/>
                <w:lang w:val="ru-RU" w:eastAsia="ru-RU" w:bidi="ar-SA"/>
              </w:rPr>
              <w:t>от 27.12.2018 № 713-А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с учетом внесенных в постановление изменений от 24.03.2020 № 167-А</w:t>
            </w:r>
          </w:p>
        </w:tc>
      </w:tr>
      <w:tr>
        <w:trPr/>
        <w:tc>
          <w:tcPr>
            <w:tcW w:w="3225"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bookmarkEnd w:id="3"/>
            <w:r>
              <w:rPr>
                <w:rFonts w:cs="Times New Roman" w:ascii="Times New Roman" w:hAnsi="Times New Roman"/>
                <w:color w:val="000000"/>
                <w:kern w:val="0"/>
                <w:sz w:val="21"/>
                <w:szCs w:val="21"/>
                <w:lang w:val="ru-RU" w:eastAsia="ru-RU" w:bidi="ar-SA"/>
              </w:rPr>
              <w:t>Старомайнский район</w:t>
            </w:r>
          </w:p>
        </w:tc>
        <w:tc>
          <w:tcPr>
            <w:tcW w:w="6327" w:type="dxa"/>
            <w:tcBorders/>
          </w:tcPr>
          <w:p>
            <w:pPr>
              <w:pStyle w:val="Normal"/>
              <w:widowControl w:val="false"/>
              <w:suppressAutoHyphens w:val="true"/>
              <w:spacing w:lineRule="auto" w:line="218" w:before="0" w:after="28"/>
              <w:ind w:right="4" w:hanging="0"/>
              <w:jc w:val="both"/>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от 29.05.2019 №332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bookmarkStart w:id="4" w:name="_Hlk5259684"/>
            <w:bookmarkEnd w:id="4"/>
          </w:p>
        </w:tc>
      </w:tr>
      <w:tr>
        <w:trPr/>
        <w:tc>
          <w:tcPr>
            <w:tcW w:w="3225"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Старотимошкинское городское поселение</w:t>
            </w:r>
          </w:p>
        </w:tc>
        <w:tc>
          <w:tcPr>
            <w:tcW w:w="6327" w:type="dxa"/>
            <w:tcBorders/>
          </w:tcPr>
          <w:p>
            <w:pPr>
              <w:pStyle w:val="Normal"/>
              <w:widowControl w:val="false"/>
              <w:suppressAutoHyphens w:val="true"/>
              <w:spacing w:lineRule="auto" w:line="218" w:before="0" w:after="28"/>
              <w:ind w:right="4" w:hanging="0"/>
              <w:jc w:val="both"/>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 xml:space="preserve">От 01.02.2019 № 8-А «Об утверждении административного регламента предоставления муниципальной услуги </w:t>
            </w:r>
            <w:r>
              <w:rPr>
                <w:rFonts w:cs="Times New Roman" w:ascii="Times New Roman" w:hAnsi="Times New Roman"/>
                <w:bCs/>
                <w:color w:val="000000"/>
                <w:kern w:val="0"/>
                <w:sz w:val="21"/>
                <w:szCs w:val="21"/>
                <w:lang w:val="ru-RU" w:eastAsia="ru-RU" w:bidi="ar-SA"/>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tc>
      </w:tr>
    </w:tbl>
    <w:p>
      <w:pPr>
        <w:pStyle w:val="Normal"/>
        <w:spacing w:lineRule="auto" w:line="240" w:before="0" w:after="0"/>
        <w:ind w:firstLine="708"/>
        <w:jc w:val="both"/>
        <w:rPr>
          <w:color w:val="000000"/>
        </w:rPr>
      </w:pPr>
      <w:r>
        <w:rPr>
          <w:rFonts w:eastAsia="Times New Roman" w:cs="Times New Roman" w:ascii="Times New Roman" w:hAnsi="Times New Roman"/>
          <w:bCs/>
          <w:color w:val="000000"/>
          <w:sz w:val="24"/>
          <w:szCs w:val="24"/>
        </w:rPr>
        <w:t>Существенных отличий проекта акта от анализируемых нормативных правовых актов не зафиксировано.</w:t>
      </w:r>
    </w:p>
    <w:p>
      <w:pPr>
        <w:pStyle w:val="Normal"/>
        <w:spacing w:lineRule="auto" w:line="240" w:before="0" w:after="0"/>
        <w:ind w:firstLine="708"/>
        <w:jc w:val="center"/>
        <w:rPr>
          <w:color w:val="000000"/>
        </w:rPr>
      </w:pPr>
      <w:r>
        <w:rPr>
          <w:rFonts w:eastAsia="Times New Roman" w:cs="Times New Roman" w:ascii="Times New Roman" w:hAnsi="Times New Roman"/>
          <w:b/>
          <w:color w:val="000000"/>
          <w:sz w:val="24"/>
          <w:szCs w:val="24"/>
        </w:rPr>
        <w:t>5. Анализ предлагаемого регулирования и иных возможных способов решения проблемы.</w:t>
      </w:r>
    </w:p>
    <w:p>
      <w:pPr>
        <w:pStyle w:val="Normal"/>
        <w:spacing w:lineRule="auto" w:line="240" w:before="0" w:after="0"/>
        <w:ind w:firstLine="709"/>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000000"/>
          <w:sz w:val="24"/>
          <w:szCs w:val="24"/>
        </w:rPr>
        <w:t>В соответствии с проектом постановления устанавливает порядок предоставления администрацией муниципального образования «Новомалыклинский район» Ульяновской области на территории муниципального образования «Новомалыклинский район» муниципальной услуги по</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000000"/>
          <w:sz w:val="24"/>
          <w:szCs w:val="24"/>
        </w:rPr>
        <w:t>п</w:t>
      </w:r>
      <w:r>
        <w:rPr>
          <w:rFonts w:eastAsia="Times New Roman" w:cs="Times New Roman" w:ascii="Times New Roman" w:hAnsi="Times New Roman"/>
          <w:bCs/>
          <w:color w:val="000000"/>
          <w:sz w:val="24"/>
          <w:szCs w:val="24"/>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Pr>
          <w:rFonts w:eastAsia="Times New Roman" w:cs="Times New Roman" w:ascii="Times New Roman" w:hAnsi="Times New Roman"/>
          <w:color w:val="000000"/>
          <w:sz w:val="24"/>
          <w:szCs w:val="24"/>
        </w:rPr>
        <w:t>.</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Регламентация деятельности — это установление четких правил выполнения работ, четкой ответственности за получаемые результаты, как конечные, так и промежуточные.</w:t>
      </w:r>
    </w:p>
    <w:p>
      <w:pPr>
        <w:pStyle w:val="Normal"/>
        <w:spacing w:before="0" w:after="0"/>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Отсутствие регламента предоставления муниципальной услуги создаст излишнюю бюрократию, дублирование функций, размытие ответственности, возможные конфликтные ситуации, сбои в работе, срывы сроков предоставления услуги. </w:t>
      </w:r>
    </w:p>
    <w:p>
      <w:pPr>
        <w:pStyle w:val="Normal"/>
        <w:spacing w:before="0" w:after="0"/>
        <w:ind w:hanging="0"/>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Данный способ регулирования не противоречит действующему законодательству.</w:t>
      </w:r>
    </w:p>
    <w:p>
      <w:pPr>
        <w:pStyle w:val="Normal"/>
        <w:spacing w:before="0" w:after="0"/>
        <w:ind w:hanging="0"/>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Альтернативным способом решения может стать сокращение сроков предоставления муниципальной услуги(менее 30 (45) календарных дней).</w:t>
      </w:r>
    </w:p>
    <w:p>
      <w:pPr>
        <w:pStyle w:val="Normal"/>
        <w:spacing w:lineRule="auto" w:line="240" w:before="0" w:after="0"/>
        <w:ind w:firstLine="709"/>
        <w:jc w:val="center"/>
        <w:rPr>
          <w:color w:val="000000"/>
        </w:rPr>
      </w:pPr>
      <w:r>
        <w:rPr>
          <w:rFonts w:eastAsia="Times New Roman" w:cs="Times New Roman" w:ascii="Times New Roman" w:hAnsi="Times New Roman"/>
          <w:b/>
          <w:color w:val="000000"/>
          <w:sz w:val="24"/>
          <w:szCs w:val="24"/>
        </w:rPr>
        <w:t>6. Анализ основных групп участников отношений, интересы которых будут затронуты предлагаемым правовым регулированием.</w:t>
      </w:r>
    </w:p>
    <w:p>
      <w:pPr>
        <w:pStyle w:val="Normal"/>
        <w:spacing w:lineRule="auto" w:line="240" w:before="0" w:after="0"/>
        <w:ind w:firstLine="709"/>
        <w:jc w:val="both"/>
        <w:rPr>
          <w:rFonts w:ascii="Times New Roman" w:hAnsi="Times New Roman"/>
          <w:color w:val="000000"/>
          <w:sz w:val="24"/>
          <w:szCs w:val="24"/>
        </w:rPr>
      </w:pPr>
      <w:r>
        <w:rPr>
          <w:rFonts w:eastAsia="Times New Roman" w:cs="Times New Roman" w:ascii="Times New Roman" w:hAnsi="Times New Roman"/>
          <w:color w:val="000000"/>
          <w:sz w:val="24"/>
          <w:szCs w:val="24"/>
        </w:rPr>
        <w:t>К группам участников отношений, интересы которых затронуты рассматриваемым МНПА относятся физические лица, индивидуальный предприниматели, юридические лица, осуществляющие хозяйственную деятельность на территории муниципального образования «Новомалыклинский район».Так участниками отношений по состоянию на 01.01.2022 года являются 12637 человек жителей Новомалыклинского района, в том числе 4461чел. МО «Новомалыклинское сельское поселение», 2962 чел. МО «Новочеремшанского сельского поселения», 2215 чел. МО «Среднеякушкинского сельского поселения», 1509 чел. МО «Высококолковского сельского поселения», 1490 чел. МО «Среднесантимирского сельского поселения». В 2021 году данной услугой могли воспользоваться на 331 чел. больше (по состоянию на 01.01.2021 года численность населения Новомалыклинского района составляла 12968чел.). Также необходимо учесть, что данной услугой могут воспользоваться 232 субъекта малого и среднего предпринимательства.</w:t>
      </w:r>
    </w:p>
    <w:p>
      <w:pPr>
        <w:pStyle w:val="Normal"/>
        <w:spacing w:lineRule="auto" w:line="240" w:before="0" w:after="0"/>
        <w:ind w:hanging="0"/>
        <w:jc w:val="both"/>
        <w:rPr>
          <w:color w:val="000000"/>
        </w:rPr>
      </w:pPr>
      <w:r>
        <w:rPr>
          <w:rFonts w:eastAsia="Times New Roman" w:cs="Times New Roman" w:ascii="Times New Roman" w:hAnsi="Times New Roman"/>
          <w:b/>
          <w:bCs w:val="false"/>
          <w:color w:val="000000"/>
          <w:sz w:val="24"/>
          <w:szCs w:val="24"/>
        </w:rPr>
        <w:t xml:space="preserve">          </w:t>
      </w:r>
      <w:r>
        <w:rPr>
          <w:rFonts w:eastAsia="Times New Roman" w:cs="Times New Roman" w:ascii="Times New Roman" w:hAnsi="Times New Roman"/>
          <w:b w:val="false"/>
          <w:bCs w:val="false"/>
          <w:color w:val="000000"/>
          <w:sz w:val="24"/>
          <w:szCs w:val="24"/>
        </w:rPr>
        <w:t xml:space="preserve">По информации разработчика: за 2020 год поступило_1_обращение за предоставлением муниципальной услуги, в том числе 1 обращение – от населения (физ. </w:t>
      </w:r>
      <w:r>
        <w:rPr>
          <w:rFonts w:eastAsia="Times New Roman" w:cs="Times New Roman" w:ascii="Times New Roman" w:hAnsi="Times New Roman"/>
          <w:b w:val="false"/>
          <w:bCs w:val="false"/>
          <w:color w:val="000000"/>
          <w:sz w:val="24"/>
          <w:szCs w:val="24"/>
        </w:rPr>
        <w:t>ли</w:t>
      </w:r>
      <w:r>
        <w:rPr>
          <w:rFonts w:eastAsia="Times New Roman" w:cs="Times New Roman" w:ascii="Times New Roman" w:hAnsi="Times New Roman"/>
          <w:b w:val="false"/>
          <w:bCs w:val="false"/>
          <w:color w:val="000000"/>
          <w:sz w:val="24"/>
          <w:szCs w:val="24"/>
        </w:rPr>
        <w:t xml:space="preserve">ца); за 2021 год поступило </w:t>
      </w:r>
      <w:r>
        <w:rPr>
          <w:rFonts w:eastAsia="Times New Roman" w:cs="Times New Roman" w:ascii="Times New Roman" w:hAnsi="Times New Roman"/>
          <w:b w:val="false"/>
          <w:bCs w:val="false"/>
          <w:color w:val="000000"/>
          <w:sz w:val="24"/>
          <w:szCs w:val="24"/>
        </w:rPr>
        <w:t>1</w:t>
      </w:r>
      <w:r>
        <w:rPr>
          <w:rFonts w:eastAsia="Times New Roman" w:cs="Times New Roman" w:ascii="Times New Roman" w:hAnsi="Times New Roman"/>
          <w:b w:val="false"/>
          <w:bCs w:val="false"/>
          <w:color w:val="000000"/>
          <w:sz w:val="24"/>
          <w:szCs w:val="24"/>
        </w:rPr>
        <w:t xml:space="preserve"> обращения за предоставлением муниципальной услуги, в том числе </w:t>
      </w:r>
      <w:r>
        <w:rPr>
          <w:rFonts w:eastAsia="Times New Roman" w:cs="Times New Roman" w:ascii="Times New Roman" w:hAnsi="Times New Roman"/>
          <w:b w:val="false"/>
          <w:bCs w:val="false"/>
          <w:color w:val="000000"/>
          <w:sz w:val="24"/>
          <w:szCs w:val="24"/>
        </w:rPr>
        <w:t>1</w:t>
      </w:r>
      <w:r>
        <w:rPr>
          <w:rFonts w:eastAsia="Times New Roman" w:cs="Times New Roman" w:ascii="Times New Roman" w:hAnsi="Times New Roman"/>
          <w:b w:val="false"/>
          <w:bCs w:val="false"/>
          <w:color w:val="000000"/>
          <w:sz w:val="24"/>
          <w:szCs w:val="24"/>
        </w:rPr>
        <w:t xml:space="preserve"> обращения – от населения (физ. </w:t>
      </w:r>
      <w:r>
        <w:rPr>
          <w:rFonts w:eastAsia="Times New Roman" w:cs="Times New Roman" w:ascii="Times New Roman" w:hAnsi="Times New Roman"/>
          <w:b w:val="false"/>
          <w:bCs w:val="false"/>
          <w:color w:val="000000"/>
          <w:sz w:val="24"/>
          <w:szCs w:val="24"/>
        </w:rPr>
        <w:t>л</w:t>
      </w:r>
      <w:r>
        <w:rPr>
          <w:rFonts w:eastAsia="Times New Roman" w:cs="Times New Roman" w:ascii="Times New Roman" w:hAnsi="Times New Roman"/>
          <w:b w:val="false"/>
          <w:bCs w:val="false"/>
          <w:color w:val="000000"/>
          <w:sz w:val="24"/>
          <w:szCs w:val="24"/>
        </w:rPr>
        <w:t xml:space="preserve">ица). </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 xml:space="preserve">7. Оценка рисков решения проблемы предложенным способом регулирования и рисков негативных последствий.    </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Риски отсутствуют.</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Рассматриваемый проект не устанавливает новые, не изменяет ранее предусмотренные муниципальными правовыми актами обязанности для субъектов предпринимательской, инвестиционной и иной экономической деятельности.</w:t>
      </w:r>
    </w:p>
    <w:p>
      <w:pPr>
        <w:pStyle w:val="Normal"/>
        <w:spacing w:before="0" w:after="0"/>
        <w:ind w:firstLine="709"/>
        <w:jc w:val="both"/>
        <w:rPr>
          <w:color w:val="000000"/>
        </w:rPr>
      </w:pPr>
      <w:r>
        <w:rPr>
          <w:rFonts w:eastAsia="Times New Roman" w:cs="Times New Roman" w:ascii="Times New Roman" w:hAnsi="Times New Roman"/>
          <w:b/>
          <w:color w:val="000000"/>
          <w:sz w:val="24"/>
          <w:szCs w:val="24"/>
        </w:rPr>
        <w:t>8. Иные сведения, позволяющие оценить обоснованность предлагаемого регулирования. Иные замечания и предложения по проекту акта.</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В рамках публичных обсуждений поступило 5 (пять) замечаний и предложений по проекту акта.</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9.   Сведения о проведении публичных обсуждений</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В рамках публичных обсуждений разработчиком проекта акта, вопросы для публичных обсуждений были размещены 14.12.2021-14.01.2022 на специализированном ресурсе для проведения публичных обсуждений http://nmalykla.ulregion.ru/administaciya/8358/8359/13681.html.</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Информация о месте размещения материалов дня публичных обсуждений проекта акта одновременно была направлена в АНО «Центр развития предпринимательства Новомалыклинского района» Ульяновской области.</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 xml:space="preserve">10. Выводы по результатам проведения оценки регулирующего воздействия. </w:t>
      </w:r>
    </w:p>
    <w:p>
      <w:pPr>
        <w:pStyle w:val="Normal"/>
        <w:spacing w:before="0" w:after="0"/>
        <w:ind w:firstLine="709"/>
        <w:jc w:val="both"/>
        <w:rPr>
          <w:color w:val="000000"/>
        </w:rPr>
      </w:pPr>
      <w:r>
        <w:rPr>
          <w:rFonts w:eastAsia="Times New Roman" w:cs="Times New Roman" w:ascii="Times New Roman" w:hAnsi="Times New Roman"/>
          <w:color w:val="000000"/>
          <w:sz w:val="24"/>
          <w:szCs w:val="24"/>
        </w:rPr>
        <w:t xml:space="preserve">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вполне обоснованы, </w:t>
      </w:r>
      <w:r>
        <w:rPr>
          <w:rFonts w:eastAsia="Times New Roman" w:cs="Times New Roman" w:ascii="Times New Roman" w:hAnsi="Times New Roman"/>
          <w:color w:val="auto"/>
          <w:sz w:val="24"/>
          <w:szCs w:val="24"/>
        </w:rPr>
        <w:t>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расходов консолидированного бюджета муниципального образования «Новомалыклинский район».</w:t>
      </w:r>
    </w:p>
    <w:p>
      <w:pPr>
        <w:pStyle w:val="Normal"/>
        <w:spacing w:before="0" w:after="0"/>
        <w:ind w:firstLine="709"/>
        <w:jc w:val="both"/>
        <w:rPr>
          <w:color w:val="000000"/>
        </w:rPr>
      </w:pPr>
      <w:r>
        <w:rPr>
          <w:rFonts w:eastAsia="Times New Roman" w:cs="Times New Roman" w:ascii="Times New Roman" w:hAnsi="Times New Roman"/>
          <w:color w:val="000000"/>
          <w:sz w:val="24"/>
          <w:szCs w:val="24"/>
        </w:rPr>
        <w:t>Проект постановления соответствует принципам, определённым Федеральным законом от 31.07.2020 № 247-ФЗ «Об обязательных требованиях в Российской Федерации».</w:t>
      </w:r>
    </w:p>
    <w:p>
      <w:pPr>
        <w:pStyle w:val="Normal"/>
        <w:spacing w:before="0" w:after="0"/>
        <w:ind w:firstLine="709"/>
        <w:jc w:val="both"/>
        <w:rPr>
          <w:color w:val="000000"/>
        </w:rPr>
      </w:pPr>
      <w:r>
        <w:rPr>
          <w:color w:val="000000"/>
        </w:rPr>
      </w:r>
    </w:p>
    <w:p>
      <w:pPr>
        <w:pStyle w:val="Normal"/>
        <w:spacing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firstLine="709"/>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Заместитель главы администрации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Начальник Управления экономического</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и стратегического планирования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администрации муниципального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образования «Новомалыклинский район»                                                          Л.П. Синицина</w:t>
      </w:r>
    </w:p>
    <w:p>
      <w:pPr>
        <w:pStyle w:val="Normal"/>
        <w:spacing w:before="0" w:after="0"/>
        <w:rPr>
          <w:rFonts w:ascii="Times New Roman" w:hAnsi="Times New Roman" w:cs="Times New Roman"/>
          <w:sz w:val="24"/>
          <w:szCs w:val="24"/>
        </w:rPr>
      </w:pPr>
      <w:r>
        <w:rPr/>
      </w:r>
    </w:p>
    <w:sectPr>
      <w:type w:val="nextPage"/>
      <w:pgSz w:w="11971" w:h="16882"/>
      <w:pgMar w:left="1701"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PT Astra 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4236"/>
    <w:rPr>
      <w:rFonts w:ascii="Calibri" w:hAnsi="Calibri" w:eastAsia="Calibri" w:cs="Calibri"/>
      <w:color w:val="000000"/>
    </w:rPr>
  </w:style>
  <w:style w:type="character" w:styleId="Style15" w:customStyle="1">
    <w:name w:val="Нижний колонтитул Знак"/>
    <w:basedOn w:val="DefaultParagraphFont"/>
    <w:link w:val="a5"/>
    <w:uiPriority w:val="99"/>
    <w:qFormat/>
    <w:rsid w:val="00394236"/>
    <w:rPr>
      <w:rFonts w:ascii="Calibri" w:hAnsi="Calibri" w:eastAsia="Calibri" w:cs="Calibri"/>
      <w:color w:val="000000"/>
    </w:rPr>
  </w:style>
  <w:style w:type="character" w:styleId="Style16">
    <w:name w:val="Интернет-ссылка"/>
    <w:basedOn w:val="DefaultParagraphFont"/>
    <w:uiPriority w:val="99"/>
    <w:unhideWhenUsed/>
    <w:rsid w:val="00ef226a"/>
    <w:rPr>
      <w:color w:val="0563C1" w:themeColor="hyperlink"/>
      <w:u w:val="single"/>
    </w:rPr>
  </w:style>
  <w:style w:type="character" w:styleId="UnresolvedMention">
    <w:name w:val="Unresolved Mention"/>
    <w:basedOn w:val="DefaultParagraphFont"/>
    <w:uiPriority w:val="99"/>
    <w:semiHidden/>
    <w:unhideWhenUsed/>
    <w:qFormat/>
    <w:rsid w:val="00ef226a"/>
    <w:rPr>
      <w:color w:val="808080"/>
      <w:shd w:fill="E6E6E6" w:val="clear"/>
    </w:rPr>
  </w:style>
  <w:style w:type="character" w:styleId="Style17">
    <w:name w:val="Посещённая гиперссылка"/>
    <w:basedOn w:val="DefaultParagraphFont"/>
    <w:uiPriority w:val="99"/>
    <w:semiHidden/>
    <w:unhideWhenUsed/>
    <w:rsid w:val="00ef226a"/>
    <w:rPr>
      <w:color w:val="954F72" w:themeColor="followedHyperlink"/>
      <w:u w:val="single"/>
    </w:rPr>
  </w:style>
  <w:style w:type="character" w:styleId="Style18" w:customStyle="1">
    <w:name w:val="Текст выноски Знак"/>
    <w:basedOn w:val="DefaultParagraphFont"/>
    <w:link w:val="aa"/>
    <w:uiPriority w:val="99"/>
    <w:semiHidden/>
    <w:qFormat/>
    <w:rsid w:val="00f34478"/>
    <w:rPr>
      <w:rFonts w:ascii="Segoe UI" w:hAnsi="Segoe UI" w:eastAsia="Calibri" w:cs="Segoe UI"/>
      <w:color w:val="000000"/>
      <w:sz w:val="18"/>
      <w:szCs w:val="1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Style24">
    <w:name w:val="Колонтитул"/>
    <w:basedOn w:val="Normal"/>
    <w:qFormat/>
    <w:pPr/>
    <w:rPr/>
  </w:style>
  <w:style w:type="paragraph" w:styleId="Style25">
    <w:name w:val="Header"/>
    <w:basedOn w:val="Normal"/>
    <w:link w:val="a4"/>
    <w:uiPriority w:val="99"/>
    <w:unhideWhenUsed/>
    <w:rsid w:val="00394236"/>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394236"/>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f3447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47499"/>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4d15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Application>LibreOffice/7.2.7.2$Windows_x86 LibreOffice_project/8d71d29d553c0f7dcbfa38fbfda25ee34cce99a2</Application>
  <AppVersion>15.0000</AppVersion>
  <Pages>3</Pages>
  <Words>1173</Words>
  <Characters>9622</Characters>
  <CharactersWithSpaces>10869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2018-04-06T10:24:00Z</dcterms:created>
  <dc:creator>User</dc:creator>
  <dc:description/>
  <dc:language>ru-RU</dc:language>
  <cp:lastModifiedBy/>
  <cp:lastPrinted>2019-04-11T10:34:00Z</cp:lastPrinted>
  <dcterms:modified xsi:type="dcterms:W3CDTF">2022-11-03T13:12:54Z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