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0974" w14:textId="77777777"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Заключение </w:t>
      </w:r>
    </w:p>
    <w:p w14:paraId="331B7764" w14:textId="77777777"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оценке регулирующего воздействия проектов муниципальных нормативных правовых актов Ульяновской области</w:t>
      </w:r>
    </w:p>
    <w:p w14:paraId="3FBFFF69" w14:textId="7BECEC8B" w:rsidR="00864DDB" w:rsidRPr="00864DDB" w:rsidRDefault="00864DDB" w:rsidP="00F3447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Управление экономического и стратегического планирования Администрации муниципального образования «Новомалыклинский район»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Администрации муниципального образования «Новомалыклинский район» от 10.07.2015 № 461 </w:t>
      </w: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Положения о проведении оценки регулирующего воздействия проектов нормативных правовых актов муниципального образования «Новомалыклинский район», затрагивающих вопросы осуществления предпринимательской и инвестиционной  деятельности» (далее – Положение), рассмотрело проект Постановления Администрации муниципального образования «Новомалыклинский район»</w:t>
      </w:r>
      <w:r w:rsid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F34478" w:rsidRP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Ульяновской области </w:t>
      </w:r>
      <w:r w:rsidR="00DD7110" w:rsidRPr="00DD711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«Об утверждении схемы размещения рекламных конструкций на территории муниципального образования «Новомалыклинский район»» 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DD7110" w:rsidRPr="00DD71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Отдел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район» 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(далее – разработчик акта), и сообщает следующее:</w:t>
      </w:r>
    </w:p>
    <w:p w14:paraId="43B62EF1" w14:textId="77777777" w:rsidR="00864DDB" w:rsidRDefault="00864DDB" w:rsidP="003E32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Описание предлагаемого регулирования.</w:t>
      </w:r>
    </w:p>
    <w:p w14:paraId="64FBFD5D" w14:textId="77777777" w:rsidR="00DD7110" w:rsidRPr="00DD7110" w:rsidRDefault="00DD7110" w:rsidP="00DD7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10">
        <w:rPr>
          <w:rFonts w:ascii="Times New Roman" w:eastAsia="Times New Roman" w:hAnsi="Times New Roman" w:cs="Times New Roman"/>
          <w:sz w:val="24"/>
          <w:szCs w:val="24"/>
        </w:rPr>
        <w:t>Данный проект акта разработан в целях обеспечения баланса между задачами по сохранению внешнего архитектурного облика населенных пунктов района, объектов культурного наследия, обеспечению благоприятных условий жизнедеятельности человека, безопасности участников дорожного движения и задачами экономического развития муниципального образования «Новомалыклинский район».</w:t>
      </w:r>
    </w:p>
    <w:p w14:paraId="68394BE8" w14:textId="77777777" w:rsidR="00DD7110" w:rsidRDefault="00DD7110" w:rsidP="00DD7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10">
        <w:rPr>
          <w:rFonts w:ascii="Times New Roman" w:eastAsia="Times New Roman" w:hAnsi="Times New Roman" w:cs="Times New Roman"/>
          <w:sz w:val="24"/>
          <w:szCs w:val="24"/>
        </w:rPr>
        <w:t xml:space="preserve">Схема размещения рекламных конструкций включает в себя пояснительную записку, адресный перечень расположения рекламных конструкций, схема размещения рекламных конструкций. </w:t>
      </w:r>
    </w:p>
    <w:p w14:paraId="33441A62" w14:textId="04D1305E" w:rsidR="00120419" w:rsidRPr="00120419" w:rsidRDefault="00120419" w:rsidP="003E32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04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 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14:paraId="19A41FA2" w14:textId="7DBB7D0B" w:rsidR="00DD7110" w:rsidRPr="00DD7110" w:rsidRDefault="00DD7110" w:rsidP="00DD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10">
        <w:rPr>
          <w:rFonts w:ascii="Times New Roman" w:eastAsia="Times New Roman" w:hAnsi="Times New Roman" w:cs="Times New Roman"/>
          <w:sz w:val="24"/>
          <w:szCs w:val="24"/>
        </w:rPr>
        <w:t xml:space="preserve">В отсутствие соответствующего нормативного правового регулирования размещение рекламных конструкций не носит упорядоченного характера, конструкции размещаются без учета необходимости сохранения внешнего архитектурного облика. </w:t>
      </w:r>
    </w:p>
    <w:p w14:paraId="0FC3159F" w14:textId="77777777" w:rsidR="00DD7110" w:rsidRDefault="00DD7110" w:rsidP="00DD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110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сохранить внешний архитектурный облик населенных пунктов района, объектов культурного наследия, обеспечению благоприятных условий жизнедеятельности человека, безопасности участников дорожного движения и задачами экономического развития муниципального образования «Новомалыклинский район». </w:t>
      </w:r>
    </w:p>
    <w:p w14:paraId="76B4C004" w14:textId="22757981" w:rsidR="00394236" w:rsidRPr="00394236" w:rsidRDefault="001D3508" w:rsidP="00DD71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236"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 Обоснование целей предлагаемого регулирования.</w:t>
      </w:r>
    </w:p>
    <w:p w14:paraId="3475AC23" w14:textId="530986AF" w:rsidR="00DD7110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110" w:rsidRPr="00DD7110">
        <w:rPr>
          <w:rFonts w:ascii="Times New Roman" w:eastAsia="Times New Roman" w:hAnsi="Times New Roman" w:cs="Times New Roman"/>
          <w:sz w:val="24"/>
          <w:szCs w:val="24"/>
        </w:rPr>
        <w:t>С помощью данного проекта определяются технические параметры рекламных конструкций, плотность их размещения на различных участках улично-дорожной сети населенных пунктов района, а также параметры и зоны ограничений размещения рекламных конструкций на территории района. Схема разработана в соответствии с Конституцией Российской Федерации, Градостроительным кодексом Российской Федерации, Федеральными законами "О рекламе", "Об общих принципах организации местного самоуправления в Российской Федерации", Уставом муниципального образования «Новомалыклинский район» и иными нормативными правовыми актами</w:t>
      </w:r>
      <w:r w:rsidR="003E32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9F355" w14:textId="4D2C3838" w:rsidR="00394236" w:rsidRPr="00394236" w:rsidRDefault="00394236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4. 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14:paraId="36B8EC54" w14:textId="77777777" w:rsidR="00CB40CE" w:rsidRPr="004D15EE" w:rsidRDefault="00BE2945" w:rsidP="00394236">
      <w:pPr>
        <w:spacing w:after="28" w:line="227" w:lineRule="auto"/>
        <w:ind w:left="81" w:right="4" w:firstLine="77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Изучены аналогичные нормативные правовые акты некоторых муниц</w:t>
      </w:r>
      <w:r w:rsidR="00394236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пальных образований Ульяновской области</w:t>
      </w:r>
      <w:r w:rsidR="0048331F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других регионов Российской Федерации</w:t>
      </w:r>
      <w:r w:rsidR="004D15EE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установлено, что в них имеются схожие нормативно-правовые акты.</w:t>
      </w:r>
    </w:p>
    <w:p w14:paraId="6F4F344B" w14:textId="77777777" w:rsidR="0048331F" w:rsidRDefault="004D15EE" w:rsidP="00394236">
      <w:pPr>
        <w:spacing w:after="28" w:line="227" w:lineRule="auto"/>
        <w:ind w:left="81" w:right="4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tbl>
      <w:tblPr>
        <w:tblStyle w:val="ac"/>
        <w:tblW w:w="9554" w:type="dxa"/>
        <w:tblInd w:w="81" w:type="dxa"/>
        <w:tblLook w:val="04A0" w:firstRow="1" w:lastRow="0" w:firstColumn="1" w:lastColumn="0" w:noHBand="0" w:noVBand="1"/>
      </w:tblPr>
      <w:tblGrid>
        <w:gridCol w:w="1757"/>
        <w:gridCol w:w="2977"/>
        <w:gridCol w:w="4820"/>
      </w:tblGrid>
      <w:tr w:rsidR="006A4FB5" w:rsidRPr="00E56DCA" w14:paraId="5A494F1A" w14:textId="77777777" w:rsidTr="0018597A">
        <w:tc>
          <w:tcPr>
            <w:tcW w:w="1757" w:type="dxa"/>
          </w:tcPr>
          <w:p w14:paraId="4C962305" w14:textId="77777777" w:rsidR="004D15EE" w:rsidRPr="0018597A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</w:tcPr>
          <w:p w14:paraId="36CA67BC" w14:textId="77777777" w:rsidR="004D15EE" w:rsidRPr="0018597A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4820" w:type="dxa"/>
          </w:tcPr>
          <w:p w14:paraId="0DFA66E0" w14:textId="77777777" w:rsidR="004D15EE" w:rsidRPr="0018597A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Отличие от нормативного правового акта Администрации муниципального образования</w:t>
            </w:r>
          </w:p>
        </w:tc>
      </w:tr>
      <w:tr w:rsidR="006A4FB5" w:rsidRPr="00E56DCA" w14:paraId="10757923" w14:textId="77777777" w:rsidTr="0018597A">
        <w:tc>
          <w:tcPr>
            <w:tcW w:w="1757" w:type="dxa"/>
          </w:tcPr>
          <w:p w14:paraId="3F1C7FB8" w14:textId="5F93A8B0" w:rsidR="004D15EE" w:rsidRPr="0018597A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59541"/>
            <w:r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E329D" w:rsidRPr="0018597A">
              <w:rPr>
                <w:rFonts w:ascii="Times New Roman" w:hAnsi="Times New Roman" w:cs="Times New Roman"/>
                <w:sz w:val="20"/>
                <w:szCs w:val="20"/>
              </w:rPr>
              <w:t>Знаменского района Тамбовской области</w:t>
            </w:r>
          </w:p>
        </w:tc>
        <w:tc>
          <w:tcPr>
            <w:tcW w:w="2977" w:type="dxa"/>
          </w:tcPr>
          <w:p w14:paraId="435C983A" w14:textId="75158A91" w:rsidR="004D15EE" w:rsidRPr="0018597A" w:rsidRDefault="004D15EE" w:rsidP="00497224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</w:t>
            </w:r>
            <w:r w:rsidR="00185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29D" w:rsidRPr="0018597A">
              <w:rPr>
                <w:rFonts w:ascii="Times New Roman" w:hAnsi="Times New Roman" w:cs="Times New Roman"/>
                <w:sz w:val="20"/>
                <w:szCs w:val="20"/>
              </w:rPr>
              <w:t>11.08.2016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E329D" w:rsidRPr="0018597A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97224" w:rsidRPr="0018597A"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размещения рекламных конструкций на земельных участках независимо от форм собственности, расположенных на территории Знаменского района Тамбовской области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0" w:type="dxa"/>
          </w:tcPr>
          <w:p w14:paraId="00B56FAE" w14:textId="77777777" w:rsidR="0059399A" w:rsidRPr="0018597A" w:rsidRDefault="00497224" w:rsidP="00497224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1. Приложение № 1 Схема размещения рекламных конструкций на территории Знаменского района Тамбовской области (Часть 1. Общие положения (1. Основание для составления схемы размещения рекламных конструкций;</w:t>
            </w:r>
            <w:r w:rsidRPr="0018597A">
              <w:rPr>
                <w:sz w:val="20"/>
                <w:szCs w:val="20"/>
              </w:rPr>
              <w:t xml:space="preserve"> 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2. Назначение настоящей схемы размещения рекламных конструкций; 3. Типы и виды рекламных конструкций; 4. Общие положения по отношению к ранее возникшим правам.), Часть 2. Положение о порядке размещения, эксплуатации и утилизации рекламных конструкций (5. Общие требования к распространению наружной рекламы; 6. Порядок заключения и действия договоров на установку и эксплуатацию рекламной конструкции.).</w:t>
            </w:r>
          </w:p>
          <w:p w14:paraId="3F8D4ED8" w14:textId="59F468A8" w:rsidR="00497224" w:rsidRPr="0018597A" w:rsidRDefault="00497224" w:rsidP="00497224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2. Приложение № 2 Карта размещения рекламных конструкций на территории.</w:t>
            </w:r>
          </w:p>
          <w:p w14:paraId="4981B7D0" w14:textId="33496CEC" w:rsidR="00497224" w:rsidRPr="0018597A" w:rsidRDefault="00497224" w:rsidP="00497224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3. Приложение № 3 Перечень мест размещения рекламных конструкций.</w:t>
            </w:r>
          </w:p>
        </w:tc>
      </w:tr>
      <w:tr w:rsidR="006A4FB5" w:rsidRPr="00E56DCA" w14:paraId="3C59F8FF" w14:textId="77777777" w:rsidTr="0018597A">
        <w:tc>
          <w:tcPr>
            <w:tcW w:w="1757" w:type="dxa"/>
          </w:tcPr>
          <w:p w14:paraId="05B4EDA3" w14:textId="77777777" w:rsidR="004D15EE" w:rsidRPr="0018597A" w:rsidRDefault="0059399A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59684"/>
            <w:bookmarkEnd w:id="0"/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Ульяновска</w:t>
            </w:r>
          </w:p>
        </w:tc>
        <w:tc>
          <w:tcPr>
            <w:tcW w:w="2977" w:type="dxa"/>
          </w:tcPr>
          <w:p w14:paraId="090D495B" w14:textId="26D589A2" w:rsidR="004D15EE" w:rsidRPr="0018597A" w:rsidRDefault="0059399A" w:rsidP="0018597A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18597A" w:rsidRPr="0018597A">
              <w:rPr>
                <w:rFonts w:ascii="Times New Roman" w:hAnsi="Times New Roman" w:cs="Times New Roman"/>
                <w:sz w:val="20"/>
                <w:szCs w:val="20"/>
              </w:rPr>
              <w:t>03.04.2014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8597A" w:rsidRPr="0018597A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8597A" w:rsidRPr="0018597A"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размещения рекламных конструкций на</w:t>
            </w:r>
            <w:r w:rsidR="00185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97A" w:rsidRPr="0018597A">
              <w:rPr>
                <w:rFonts w:ascii="Times New Roman" w:hAnsi="Times New Roman" w:cs="Times New Roman"/>
                <w:sz w:val="20"/>
                <w:szCs w:val="20"/>
              </w:rPr>
              <w:t>Территории муниципального</w:t>
            </w:r>
            <w:r w:rsidR="00185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97A" w:rsidRPr="0018597A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1859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8597A" w:rsidRPr="0018597A">
              <w:rPr>
                <w:rFonts w:ascii="Times New Roman" w:hAnsi="Times New Roman" w:cs="Times New Roman"/>
                <w:sz w:val="20"/>
                <w:szCs w:val="20"/>
              </w:rPr>
              <w:t>ород Ульяновск»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8597A"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от 25.05.2015г.</w:t>
            </w:r>
          </w:p>
        </w:tc>
        <w:tc>
          <w:tcPr>
            <w:tcW w:w="4820" w:type="dxa"/>
          </w:tcPr>
          <w:p w14:paraId="2BD389AD" w14:textId="77777777" w:rsidR="004D15EE" w:rsidRDefault="0018597A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Приложение № 1. Схема размещения рекламных конструкций на земельных участках независимо от их форм собственности, а также на зданиях или ином недвижимом имуществе, находящемся в собственности Ульяновской области или собственности муниципального образования «город Ульяновск» (не приводится).</w:t>
            </w:r>
          </w:p>
          <w:p w14:paraId="1F16E6F0" w14:textId="77777777" w:rsidR="0018597A" w:rsidRDefault="0018597A" w:rsidP="0018597A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Приложение № 2. 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Адресный перечень мест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рекламных конструкций на земельных участках,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расположенных на территории муниципального</w:t>
            </w:r>
            <w:r w:rsidR="00001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>образования "город Ульяновск"</w:t>
            </w:r>
            <w:r w:rsidR="00001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C3D1F1" w14:textId="175B111E" w:rsidR="00001B53" w:rsidRPr="0018597A" w:rsidRDefault="00001B53" w:rsidP="00001B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Приложение № 3. </w:t>
            </w:r>
            <w:r w:rsidRPr="00001B53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типов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B53">
              <w:rPr>
                <w:rFonts w:ascii="Times New Roman" w:hAnsi="Times New Roman" w:cs="Times New Roman"/>
                <w:sz w:val="20"/>
                <w:szCs w:val="20"/>
              </w:rPr>
              <w:t>видов рекламных конструкций для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B53">
              <w:rPr>
                <w:rFonts w:ascii="Times New Roman" w:hAnsi="Times New Roman" w:cs="Times New Roman"/>
                <w:sz w:val="20"/>
                <w:szCs w:val="20"/>
              </w:rPr>
              <w:t>образования "город Ульяновск"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1"/>
      <w:tr w:rsidR="006A4FB5" w:rsidRPr="00E56DCA" w14:paraId="4DE35AD0" w14:textId="77777777" w:rsidTr="0018597A">
        <w:tc>
          <w:tcPr>
            <w:tcW w:w="1757" w:type="dxa"/>
          </w:tcPr>
          <w:p w14:paraId="62B21E6F" w14:textId="04D827BB" w:rsidR="004D15EE" w:rsidRPr="0018597A" w:rsidRDefault="0059399A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01B53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«Тарумовский район» республики Дагестан</w:t>
            </w:r>
          </w:p>
        </w:tc>
        <w:tc>
          <w:tcPr>
            <w:tcW w:w="2977" w:type="dxa"/>
          </w:tcPr>
          <w:p w14:paraId="168AC9FC" w14:textId="77777777" w:rsidR="00001B53" w:rsidRPr="00001B53" w:rsidRDefault="0059399A" w:rsidP="00001B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001B53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01B5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1859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01B53" w:rsidRPr="00001B53"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размещения рекламных конструкций</w:t>
            </w:r>
          </w:p>
          <w:p w14:paraId="66467352" w14:textId="2B0009EE" w:rsidR="004D15EE" w:rsidRPr="0018597A" w:rsidRDefault="00001B53" w:rsidP="00001B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B53">
              <w:rPr>
                <w:rFonts w:ascii="Times New Roman" w:hAnsi="Times New Roman" w:cs="Times New Roman"/>
                <w:sz w:val="20"/>
                <w:szCs w:val="20"/>
              </w:rPr>
              <w:t>на территории Тарумовского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0" w:type="dxa"/>
          </w:tcPr>
          <w:p w14:paraId="3A3015A7" w14:textId="1EB32D74" w:rsidR="00001B53" w:rsidRDefault="00001B53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Приложение № 1. Схема размещения рекламных конструкций на территории МР «Тарумовский район» РД (Разделы: 1. Цели настоящей Схемы размещения рекламных конструкций; 2. Сфера применения Схемы; 3. Объекты и субъекты визуально-рекламного регулирования; 4. Основные понятия; 5. Виды рекламных конструкций; 6. Требования к размещению вновь устанавливаемых отдельно стоящих рекламных конструкций на территории МР «Тарумовский район»; 7. Требования к дизайну, к</w:t>
            </w:r>
            <w:r w:rsidR="000C28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лористике, подсветке</w:t>
            </w:r>
            <w:r w:rsidR="000C2873">
              <w:rPr>
                <w:rFonts w:ascii="Times New Roman" w:hAnsi="Times New Roman" w:cs="Times New Roman"/>
                <w:sz w:val="20"/>
                <w:szCs w:val="20"/>
              </w:rPr>
              <w:t>; 8. Требования, определяющие возможность размещения рекламных конструкций в МР «Тарумовский район»; 9. Ограничения по размещению рекламных конструкций; 10. Переходные положения).</w:t>
            </w:r>
          </w:p>
          <w:p w14:paraId="7B784E94" w14:textId="4D409F2A" w:rsidR="000C2873" w:rsidRDefault="000C2873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Приложение № 2. Схема размещения рекламных конструкций МР «Тарумовский район» РД. (графическая)</w:t>
            </w:r>
          </w:p>
          <w:p w14:paraId="37C2F951" w14:textId="7DB40CE0" w:rsidR="00001B53" w:rsidRPr="0018597A" w:rsidRDefault="000C2873" w:rsidP="00394236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Приложение № 3. Схема размещения рекламных конструкций на территории муниципального района Тарумовского района (адресная).</w:t>
            </w:r>
          </w:p>
        </w:tc>
      </w:tr>
    </w:tbl>
    <w:p w14:paraId="08E19D37" w14:textId="4A4FFE08" w:rsidR="000C2873" w:rsidRPr="000C2873" w:rsidRDefault="000C2873" w:rsidP="0039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C28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Анализируемые муниципальные образования субъектов Российской Федерации также используют данную практику регулирования.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4C1B8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Структура НПА муниципального образования «Новомалыклинский район» от НПА других муниципальных образований немного отличается, равно как и НПА других субъектов и муниципальных образований Российской Федерации между собой.</w:t>
      </w:r>
    </w:p>
    <w:p w14:paraId="3CDD5189" w14:textId="77777777" w:rsidR="000C2873" w:rsidRDefault="000C2873" w:rsidP="0039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EF0B10D" w14:textId="525909E4" w:rsidR="00394236" w:rsidRPr="00394236" w:rsidRDefault="00394236" w:rsidP="0039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 Анализ предлагаемого регулирования и иных возможных способов решения проблемы.</w:t>
      </w:r>
    </w:p>
    <w:p w14:paraId="6542C277" w14:textId="22C03841" w:rsidR="004C1B83" w:rsidRPr="004C1B83" w:rsidRDefault="004C1B83" w:rsidP="004C1B83">
      <w:pPr>
        <w:spacing w:after="28" w:line="227" w:lineRule="auto"/>
        <w:ind w:left="81" w:right="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83">
        <w:rPr>
          <w:rFonts w:ascii="Times New Roman" w:eastAsia="Times New Roman" w:hAnsi="Times New Roman" w:cs="Times New Roman"/>
          <w:sz w:val="24"/>
          <w:szCs w:val="24"/>
        </w:rPr>
        <w:t>В отсутствие соответствующего нормативного правового регулирования размещение рекламных конструкций не носит упорядоченного характера, конструкции размещаются без учета необходимости сохранения внешнего архитектурного облика.</w:t>
      </w:r>
    </w:p>
    <w:p w14:paraId="0F4D5BB3" w14:textId="77777777" w:rsidR="004C1B83" w:rsidRDefault="004C1B83" w:rsidP="004C1B83">
      <w:pPr>
        <w:spacing w:after="28" w:line="227" w:lineRule="auto"/>
        <w:ind w:left="81" w:right="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83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сохранить внешний архитектурный облик населенных пунктов района, объектов культурного наследия, обеспечению благоприятных условий жизнедеятельности человека, безопасности участников дорожного движения и задачами экономического развития муниципального образования «Новомалыклинский район». </w:t>
      </w:r>
    </w:p>
    <w:p w14:paraId="60E7FEA9" w14:textId="679C1C7A" w:rsidR="00CB40CE" w:rsidRPr="00D22AE7" w:rsidRDefault="00BE2945" w:rsidP="004C1B83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ированием будут затронуты </w:t>
      </w:r>
      <w:r w:rsidR="003071A8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предприниматели, юридические лица.</w:t>
      </w:r>
    </w:p>
    <w:p w14:paraId="3F2184FF" w14:textId="4F665A08" w:rsidR="00CB40CE" w:rsidRPr="003071A8" w:rsidRDefault="003071A8" w:rsidP="003071A8">
      <w:pPr>
        <w:spacing w:after="28" w:line="227" w:lineRule="auto"/>
        <w:ind w:left="81" w:right="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способ регулирования </w:t>
      </w:r>
      <w:r w:rsidR="00207351">
        <w:rPr>
          <w:rFonts w:ascii="Times New Roman" w:eastAsia="Times New Roman" w:hAnsi="Times New Roman" w:cs="Times New Roman"/>
          <w:sz w:val="24"/>
          <w:szCs w:val="24"/>
        </w:rPr>
        <w:t>не противоречит действующему законодательству.</w:t>
      </w:r>
    </w:p>
    <w:p w14:paraId="03F7EED3" w14:textId="77777777" w:rsidR="00777385" w:rsidRDefault="00777385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773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 Анализ основных групп участников отношений, интересы которых будут затронуты предлагаемым правовым регулированием.</w:t>
      </w:r>
    </w:p>
    <w:p w14:paraId="5991D35E" w14:textId="1DCE6DA7" w:rsidR="00E56DCA" w:rsidRPr="00E56DCA" w:rsidRDefault="00E56DCA" w:rsidP="0030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Представители бизнеса, субъекты малого и среднего предпринимательства, которые</w:t>
      </w:r>
      <w:r w:rsidR="00307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планируют размещение, установку рекламных конструкций в соответствии со схемой </w:t>
      </w:r>
      <w:r w:rsidR="003071A8" w:rsidRPr="003071A8">
        <w:rPr>
          <w:rFonts w:ascii="Times New Roman" w:eastAsia="Times New Roman" w:hAnsi="Times New Roman" w:cs="Times New Roman"/>
          <w:color w:val="auto"/>
          <w:sz w:val="24"/>
          <w:szCs w:val="24"/>
        </w:rPr>
        <w:t>размещения</w:t>
      </w:r>
      <w:r w:rsidR="00307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071A8" w:rsidRPr="003071A8">
        <w:rPr>
          <w:rFonts w:ascii="Times New Roman" w:eastAsia="Times New Roman" w:hAnsi="Times New Roman" w:cs="Times New Roman"/>
          <w:color w:val="auto"/>
          <w:sz w:val="24"/>
          <w:szCs w:val="24"/>
        </w:rPr>
        <w:t>рекламных конструкций</w:t>
      </w:r>
      <w:r w:rsidR="003071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на территории муниципального образования «Новомалыклинский район»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A669843" w14:textId="77777777" w:rsidR="00EF226A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7. Оценка рисков решения проблемы предложенным способом регулирования и рисков негативных последствий.    </w:t>
      </w:r>
    </w:p>
    <w:p w14:paraId="5CEC1762" w14:textId="77777777" w:rsidR="00E56DCA" w:rsidRPr="00E56DCA" w:rsidRDefault="00E56DC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Риски отсутствуют.</w:t>
      </w:r>
    </w:p>
    <w:p w14:paraId="6849EAA8" w14:textId="77777777" w:rsidR="00EF226A" w:rsidRPr="00D22AE7" w:rsidRDefault="00EF226A" w:rsidP="00207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 Иные сведения, позволяющие оценить обоснованность предлагаемого регулирования. Иные замечания и предложения по проекту акта.</w:t>
      </w:r>
    </w:p>
    <w:p w14:paraId="76BC29FC" w14:textId="1D60EDF6" w:rsidR="00EF226A" w:rsidRPr="00E046EC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46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публичных обсуждений поступило </w:t>
      </w:r>
      <w:r w:rsidR="00E046EC" w:rsidRPr="00E046EC">
        <w:rPr>
          <w:rFonts w:ascii="Times New Roman" w:eastAsia="Times New Roman" w:hAnsi="Times New Roman" w:cs="Times New Roman"/>
          <w:color w:val="auto"/>
          <w:sz w:val="24"/>
          <w:szCs w:val="24"/>
        </w:rPr>
        <w:t>8 (восемь)</w:t>
      </w:r>
      <w:r w:rsidRPr="00E046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замечаний и предложений по проекту акта.</w:t>
      </w:r>
    </w:p>
    <w:p w14:paraId="2BA3AB86" w14:textId="77777777" w:rsidR="00EF226A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   Сведения о проведении публичных обсуждений</w:t>
      </w:r>
    </w:p>
    <w:p w14:paraId="40F7FAA3" w14:textId="0948C6BE" w:rsidR="00E56DCA" w:rsidRPr="00E56DCA" w:rsidRDefault="00E56DCA" w:rsidP="00E56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В рамках публичных обсуждений разработчиком проекта акта, вопросы для публичных обсуждений были размещены 2</w:t>
      </w:r>
      <w:r w:rsidR="004C1B83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4C1B83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.20</w:t>
      </w:r>
      <w:r w:rsidR="004C1B83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4C1B83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4C1B83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.20</w:t>
      </w:r>
      <w:r w:rsidR="004C1B83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специализированном ресурсе для проведения публичных обсуждений </w:t>
      </w:r>
      <w:r w:rsidRPr="00E56DCA">
        <w:rPr>
          <w:rFonts w:ascii="Times New Roman" w:eastAsia="Times New Roman" w:hAnsi="Times New Roman" w:cs="Times New Roman"/>
          <w:color w:val="auto"/>
        </w:rPr>
        <w:t>http://nmalykla.ulregion.ru/administaciya/8358/8359/13681.html.</w:t>
      </w:r>
    </w:p>
    <w:p w14:paraId="04571995" w14:textId="77777777" w:rsidR="00E56DCA" w:rsidRPr="00E56DCA" w:rsidRDefault="00E56DCA" w:rsidP="00E56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Информация о месте размещения материалов дня публичных обсуждений проекта акта одновременно была направлена в АНО «Центр развития предпринимательства Новомалыклинского района» Ульяновской области.</w:t>
      </w:r>
    </w:p>
    <w:p w14:paraId="1C7D1EDB" w14:textId="77777777" w:rsidR="00EF226A" w:rsidRPr="00D22AE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10. Выводы по результатам проведения оценки регулирующего воздействия.</w:t>
      </w:r>
      <w:r w:rsidRPr="00D22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47BF807" w14:textId="4CD11E3A" w:rsidR="00907B2C" w:rsidRDefault="00BE2945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7B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итогам оценки регулирующего воздействия </w:t>
      </w:r>
      <w:r w:rsidR="00EF226A" w:rsidRPr="00907B2C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907B2C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EF226A" w:rsidRPr="00907B2C">
        <w:rPr>
          <w:rFonts w:ascii="Times New Roman" w:eastAsia="Times New Roman" w:hAnsi="Times New Roman" w:cs="Times New Roman"/>
          <w:color w:val="auto"/>
          <w:sz w:val="24"/>
          <w:szCs w:val="24"/>
        </w:rPr>
        <w:t>оекта</w:t>
      </w:r>
      <w:r w:rsidRPr="00907B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акта считаем, что наличие </w:t>
      </w:r>
      <w:r w:rsidR="00907B2C" w:rsidRPr="00907B2C">
        <w:rPr>
          <w:rFonts w:ascii="Times New Roman" w:eastAsia="Times New Roman" w:hAnsi="Times New Roman" w:cs="Times New Roman"/>
          <w:color w:val="auto"/>
          <w:sz w:val="24"/>
          <w:szCs w:val="24"/>
        </w:rPr>
        <w:t>проблемы и</w:t>
      </w:r>
      <w:r w:rsidR="00E046EC" w:rsidRPr="00907B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07B2C">
        <w:rPr>
          <w:rFonts w:ascii="Times New Roman" w:eastAsia="Times New Roman" w:hAnsi="Times New Roman" w:cs="Times New Roman"/>
          <w:color w:val="auto"/>
          <w:sz w:val="24"/>
          <w:szCs w:val="24"/>
        </w:rPr>
        <w:t>целесообразность её решения с помощью данного способа регулирования вполне обоснованы</w:t>
      </w:r>
      <w:r w:rsidR="00907B2C" w:rsidRPr="00907B2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907B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715741B" w14:textId="68351CA4" w:rsidR="00D22AE7" w:rsidRPr="00E644B9" w:rsidRDefault="00E644B9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44B9">
        <w:rPr>
          <w:rFonts w:ascii="Times New Roman" w:eastAsia="Times New Roman" w:hAnsi="Times New Roman" w:cs="Times New Roman"/>
          <w:color w:val="auto"/>
          <w:sz w:val="24"/>
          <w:szCs w:val="24"/>
        </w:rPr>
        <w:t>Однако проект нормативного правового акта необходимо привести в соответствие с полученными замечаниями и предложениями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E644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полученными в рамках публичного обсуждения.</w:t>
      </w:r>
    </w:p>
    <w:p w14:paraId="5D13DA4B" w14:textId="77777777" w:rsidR="00D22AE7" w:rsidRDefault="00D22AE7" w:rsidP="00D22AE7">
      <w:pPr>
        <w:rPr>
          <w:rFonts w:ascii="Times New Roman" w:hAnsi="Times New Roman" w:cs="Times New Roman"/>
          <w:sz w:val="24"/>
          <w:szCs w:val="24"/>
        </w:rPr>
      </w:pPr>
    </w:p>
    <w:p w14:paraId="4BACA52E" w14:textId="59CF722E" w:rsidR="00E644B9" w:rsidRDefault="00E644B9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</w:t>
      </w:r>
    </w:p>
    <w:p w14:paraId="5DAA48B6" w14:textId="5439E254" w:rsidR="004F3FF1" w:rsidRPr="004F3FF1" w:rsidRDefault="004F3FF1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FF1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экономического и </w:t>
      </w:r>
    </w:p>
    <w:p w14:paraId="68B4434F" w14:textId="77777777" w:rsidR="004F3FF1" w:rsidRPr="004F3FF1" w:rsidRDefault="004F3FF1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FF1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администрации </w:t>
      </w:r>
    </w:p>
    <w:p w14:paraId="66871BB1" w14:textId="77777777" w:rsidR="00CB40CE" w:rsidRPr="00D22AE7" w:rsidRDefault="004F3FF1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FF1">
        <w:rPr>
          <w:rFonts w:ascii="Times New Roman" w:hAnsi="Times New Roman" w:cs="Times New Roman"/>
          <w:sz w:val="24"/>
          <w:szCs w:val="24"/>
        </w:rPr>
        <w:t>муниципального образования «Новомалыклинский район»</w:t>
      </w:r>
      <w:r w:rsidRPr="004F3FF1">
        <w:rPr>
          <w:rFonts w:ascii="Times New Roman" w:hAnsi="Times New Roman" w:cs="Times New Roman"/>
          <w:sz w:val="24"/>
          <w:szCs w:val="24"/>
        </w:rPr>
        <w:tab/>
        <w:t xml:space="preserve">                            Синицина Л.П.</w:t>
      </w:r>
    </w:p>
    <w:sectPr w:rsidR="00CB40CE" w:rsidRPr="00D22AE7" w:rsidSect="00EF226A">
      <w:pgSz w:w="11971" w:h="16882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12F46" w14:textId="77777777" w:rsidR="00354AD6" w:rsidRDefault="00354AD6" w:rsidP="00394236">
      <w:pPr>
        <w:spacing w:after="0" w:line="240" w:lineRule="auto"/>
      </w:pPr>
      <w:r>
        <w:separator/>
      </w:r>
    </w:p>
  </w:endnote>
  <w:endnote w:type="continuationSeparator" w:id="0">
    <w:p w14:paraId="0E3CF589" w14:textId="77777777" w:rsidR="00354AD6" w:rsidRDefault="00354AD6" w:rsidP="003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DD4F" w14:textId="77777777" w:rsidR="00354AD6" w:rsidRDefault="00354AD6" w:rsidP="00394236">
      <w:pPr>
        <w:spacing w:after="0" w:line="240" w:lineRule="auto"/>
      </w:pPr>
      <w:r>
        <w:separator/>
      </w:r>
    </w:p>
  </w:footnote>
  <w:footnote w:type="continuationSeparator" w:id="0">
    <w:p w14:paraId="48291B16" w14:textId="77777777" w:rsidR="00354AD6" w:rsidRDefault="00354AD6" w:rsidP="0039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51A"/>
    <w:multiLevelType w:val="hybridMultilevel"/>
    <w:tmpl w:val="B2EA6A6A"/>
    <w:lvl w:ilvl="0" w:tplc="0068E266">
      <w:start w:val="4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2CCE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24E9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F278E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89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2E9B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0CBA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8A35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AC60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A2130"/>
    <w:multiLevelType w:val="hybridMultilevel"/>
    <w:tmpl w:val="CD828C06"/>
    <w:lvl w:ilvl="0" w:tplc="6BFAF0B4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C5E8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32472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A1D6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AECE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38179E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9ED2A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EAEB22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84FA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CE"/>
    <w:rsid w:val="00001B53"/>
    <w:rsid w:val="000149E2"/>
    <w:rsid w:val="000C2873"/>
    <w:rsid w:val="00120419"/>
    <w:rsid w:val="001637CA"/>
    <w:rsid w:val="0018597A"/>
    <w:rsid w:val="001D3508"/>
    <w:rsid w:val="00207351"/>
    <w:rsid w:val="002E0C38"/>
    <w:rsid w:val="003071A8"/>
    <w:rsid w:val="00354AD6"/>
    <w:rsid w:val="00394236"/>
    <w:rsid w:val="003B23F8"/>
    <w:rsid w:val="003E329D"/>
    <w:rsid w:val="004214D4"/>
    <w:rsid w:val="0048331F"/>
    <w:rsid w:val="00497224"/>
    <w:rsid w:val="004C1B83"/>
    <w:rsid w:val="004D15EE"/>
    <w:rsid w:val="004F3FF1"/>
    <w:rsid w:val="0054285C"/>
    <w:rsid w:val="0059399A"/>
    <w:rsid w:val="00597163"/>
    <w:rsid w:val="005E6040"/>
    <w:rsid w:val="00655B4A"/>
    <w:rsid w:val="006A4FB5"/>
    <w:rsid w:val="006F1F20"/>
    <w:rsid w:val="00750841"/>
    <w:rsid w:val="00777385"/>
    <w:rsid w:val="00864DDB"/>
    <w:rsid w:val="00895BA0"/>
    <w:rsid w:val="00907B2C"/>
    <w:rsid w:val="00926B02"/>
    <w:rsid w:val="00A175B3"/>
    <w:rsid w:val="00AC2C78"/>
    <w:rsid w:val="00AD16CC"/>
    <w:rsid w:val="00B33CCF"/>
    <w:rsid w:val="00BE2945"/>
    <w:rsid w:val="00C35D99"/>
    <w:rsid w:val="00C94764"/>
    <w:rsid w:val="00CB40CE"/>
    <w:rsid w:val="00CC20AB"/>
    <w:rsid w:val="00D22AE7"/>
    <w:rsid w:val="00DC2AA1"/>
    <w:rsid w:val="00DD7110"/>
    <w:rsid w:val="00E046EC"/>
    <w:rsid w:val="00E30B73"/>
    <w:rsid w:val="00E56DCA"/>
    <w:rsid w:val="00E644B9"/>
    <w:rsid w:val="00EF226A"/>
    <w:rsid w:val="00F34478"/>
    <w:rsid w:val="00F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2F7E"/>
  <w15:docId w15:val="{CFAF629E-D702-4930-898D-ED93C3D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23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236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EF22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226A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F22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78"/>
    <w:rPr>
      <w:rFonts w:ascii="Segoe UI" w:eastAsia="Calibr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4D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Àäìèíèñòðàöèÿ ÌÎ «Íîâîìàëûêëèíñêèéðàéîí»</cp:lastModifiedBy>
  <cp:revision>13</cp:revision>
  <cp:lastPrinted>2019-04-11T10:34:00Z</cp:lastPrinted>
  <dcterms:created xsi:type="dcterms:W3CDTF">2018-04-06T10:24:00Z</dcterms:created>
  <dcterms:modified xsi:type="dcterms:W3CDTF">2020-12-22T07:19:00Z</dcterms:modified>
</cp:coreProperties>
</file>