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 xml:space="preserve">Заключение </w:t>
      </w:r>
    </w:p>
    <w:p>
      <w:pPr>
        <w:pStyle w:val="Normal"/>
        <w:spacing w:lineRule="auto" w:line="240" w:before="0" w:after="0"/>
        <w:jc w:val="center"/>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об оценке регулирующего воздействия проектов муниципальных нормативных правовых актов Ульяновской области</w:t>
      </w:r>
    </w:p>
    <w:p>
      <w:pPr>
        <w:pStyle w:val="Normal"/>
        <w:spacing w:before="0" w:after="0"/>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10.07.2015 № 461 </w:t>
      </w:r>
      <w:r>
        <w:rPr>
          <w:rFonts w:eastAsia="Times New Roman" w:cs="Times New Roman" w:ascii="PT Astra Serif" w:hAnsi="PT Astra Serif"/>
          <w:b/>
          <w:color w:val="auto"/>
          <w:sz w:val="23"/>
          <w:szCs w:val="23"/>
        </w:rPr>
        <w:t>«</w:t>
      </w:r>
      <w:r>
        <w:rPr>
          <w:rFonts w:eastAsia="Times New Roman" w:cs="Times New Roman" w:ascii="PT Astra Serif" w:hAnsi="PT Astra Serif"/>
          <w:color w:val="auto"/>
          <w:sz w:val="23"/>
          <w:szCs w:val="23"/>
        </w:rPr>
        <w:t>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 затрагивающих вопросы осуществления предпринимательской и инвестиционной  деятельности» (далее – Положение), рассмотрело проект Постановления Администрации муниципального образования «Новомалыклинский район»</w:t>
      </w:r>
      <w:r>
        <w:rPr>
          <w:rFonts w:eastAsia="Times New Roman" w:cs="Times New Roman" w:ascii="PT Astra Serif" w:hAnsi="PT Astra Serif"/>
          <w:color w:val="auto"/>
          <w:sz w:val="23"/>
          <w:szCs w:val="23"/>
          <w:lang w:eastAsia="ar-SA"/>
        </w:rPr>
        <w:t xml:space="preserve"> Ульяновской области «Об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 </w:t>
      </w:r>
      <w:r>
        <w:rPr>
          <w:rFonts w:eastAsia="Times New Roman" w:cs="Times New Roman" w:ascii="PT Astra Serif" w:hAnsi="PT Astra Serif"/>
          <w:color w:val="auto"/>
          <w:sz w:val="23"/>
          <w:szCs w:val="23"/>
        </w:rPr>
        <w:t>(далее – проект акта), подготовленный и направленный для подготовки настоящего заключения отделом планирования, инвестиций и развития предпринимательства (далее – разработчик акта), и сообщает следующее:</w:t>
      </w:r>
    </w:p>
    <w:p>
      <w:pPr>
        <w:pStyle w:val="Normal"/>
        <w:spacing w:lineRule="auto" w:line="240" w:before="0" w:after="0"/>
        <w:ind w:firstLine="708"/>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1. Описание предлагаемого регулирования.</w:t>
      </w:r>
    </w:p>
    <w:p>
      <w:pPr>
        <w:pStyle w:val="Normal"/>
        <w:spacing w:lineRule="auto" w:line="240" w:before="0" w:after="0"/>
        <w:ind w:firstLine="708"/>
        <w:jc w:val="both"/>
        <w:rPr>
          <w:rFonts w:ascii="PT Astra Serif" w:hAnsi="PT Astra Serif" w:eastAsia="Times New Roman" w:cs="Times New Roman"/>
          <w:bCs/>
          <w:color w:val="auto"/>
          <w:sz w:val="23"/>
          <w:szCs w:val="23"/>
        </w:rPr>
      </w:pPr>
      <w:r>
        <w:rPr>
          <w:rFonts w:eastAsia="Times New Roman" w:cs="Times New Roman" w:ascii="PT Astra Serif" w:hAnsi="PT Astra Serif"/>
          <w:bCs/>
          <w:color w:val="auto"/>
          <w:sz w:val="23"/>
          <w:szCs w:val="23"/>
        </w:rPr>
        <w:t xml:space="preserve">Проектом постановления «Об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 утверждается порядок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 Описывается порядок организации проведения отбора инвестиционных проектов в целях присвоения им статуса приоритетного инвестиционного проекта и Процедура проведения отбора инвестиционных проектов в целях присвоения им статуса приоритетного инвестиционного проекта.                     </w:t>
      </w:r>
    </w:p>
    <w:p>
      <w:pPr>
        <w:pStyle w:val="Normal"/>
        <w:spacing w:lineRule="auto" w:line="240" w:before="0" w:after="0"/>
        <w:ind w:firstLine="708"/>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Normal"/>
        <w:spacing w:lineRule="auto" w:line="240" w:before="0" w:after="0"/>
        <w:ind w:firstLine="709"/>
        <w:jc w:val="both"/>
        <w:rPr>
          <w:rFonts w:ascii="PT Astra Serif" w:hAnsi="PT Astra Serif" w:eastAsia="Times New Roman" w:cs="Times New Roman"/>
          <w:sz w:val="23"/>
          <w:szCs w:val="23"/>
        </w:rPr>
      </w:pPr>
      <w:r>
        <w:rPr>
          <w:rFonts w:eastAsia="Times New Roman" w:cs="Times New Roman" w:ascii="PT Astra Serif" w:hAnsi="PT Astra Serif"/>
          <w:sz w:val="23"/>
          <w:szCs w:val="23"/>
        </w:rPr>
        <w:t>Отсутствие муниципальной поддержки инвестиционных проектов, реализуемых на территории муниципального образования «Новомалыклинского района» Ульяновской области.</w:t>
      </w:r>
    </w:p>
    <w:p>
      <w:pPr>
        <w:pStyle w:val="Normal"/>
        <w:spacing w:lineRule="auto" w:line="240" w:before="0" w:after="0"/>
        <w:ind w:firstLine="709"/>
        <w:jc w:val="both"/>
        <w:rPr>
          <w:rFonts w:ascii="PT Astra Serif" w:hAnsi="PT Astra Serif" w:eastAsia="Times New Roman" w:cs="Times New Roman"/>
          <w:b/>
          <w:b/>
          <w:color w:val="auto"/>
          <w:sz w:val="23"/>
          <w:szCs w:val="23"/>
        </w:rPr>
      </w:pPr>
      <w:r>
        <w:rPr>
          <w:rFonts w:eastAsia="Times New Roman" w:cs="Times New Roman" w:ascii="PT Astra Serif" w:hAnsi="PT Astra Serif"/>
          <w:sz w:val="23"/>
          <w:szCs w:val="23"/>
        </w:rPr>
        <w:t xml:space="preserve"> </w:t>
      </w:r>
      <w:r>
        <w:rPr>
          <w:rFonts w:eastAsia="Times New Roman" w:cs="Times New Roman" w:ascii="PT Astra Serif" w:hAnsi="PT Astra Serif"/>
          <w:b/>
          <w:color w:val="auto"/>
          <w:sz w:val="23"/>
          <w:szCs w:val="23"/>
        </w:rPr>
        <w:t xml:space="preserve">3. Обоснование целей предлагаемого регулирования. </w:t>
      </w:r>
    </w:p>
    <w:p>
      <w:pPr>
        <w:pStyle w:val="Normal"/>
        <w:spacing w:lineRule="auto" w:line="240" w:before="0" w:after="0"/>
        <w:ind w:firstLine="708"/>
        <w:jc w:val="both"/>
        <w:rPr>
          <w:rFonts w:ascii="PT Astra Serif" w:hAnsi="PT Astra Serif" w:eastAsia="Times New Roman" w:cs="Times New Roman"/>
          <w:sz w:val="23"/>
          <w:szCs w:val="23"/>
        </w:rPr>
      </w:pPr>
      <w:r>
        <w:rPr>
          <w:rFonts w:eastAsia="Times New Roman" w:cs="Times New Roman" w:ascii="PT Astra Serif" w:hAnsi="PT Astra Serif"/>
          <w:sz w:val="23"/>
          <w:szCs w:val="23"/>
        </w:rPr>
        <w:t>Проект разработан с целью утверждения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w:t>
      </w:r>
    </w:p>
    <w:p>
      <w:pPr>
        <w:pStyle w:val="Normal"/>
        <w:spacing w:lineRule="auto" w:line="240" w:before="0" w:after="0"/>
        <w:ind w:firstLine="708"/>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pPr>
        <w:pStyle w:val="Normal"/>
        <w:spacing w:lineRule="auto" w:line="240" w:before="0" w:after="0"/>
        <w:ind w:firstLine="708"/>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 xml:space="preserve">В ходе анализа проекта акта был изучен международный опыт и опыт других муниципальных образований Российской Федерации и Ульяновской области.   </w:t>
      </w:r>
    </w:p>
    <w:p>
      <w:pPr>
        <w:pStyle w:val="Normal"/>
        <w:spacing w:lineRule="auto" w:line="240" w:before="0" w:after="0"/>
        <w:ind w:firstLine="708"/>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Международный опыт в соответствующей сфере: предоставление налоговых льгот субъектам инвестиционной деятельности, является составляющей активной инвестиционной политики.</w:t>
      </w:r>
    </w:p>
    <w:p>
      <w:pPr>
        <w:pStyle w:val="Normal"/>
        <w:spacing w:lineRule="auto" w:line="240" w:before="0" w:after="0"/>
        <w:ind w:firstLine="708"/>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Опыт субъектов РФ и муниципальных образований Ульяновской области в соответствующей сфере: Субъекты РФ и муниципальные образования Ульяновской области активно используют налоговые льготы инвестиционным проектам, получившим статус приоритетного либо особо значимого инвестиционного проекта, в качестве механизма стимулирования инвестиционной деятельности.</w:t>
      </w:r>
    </w:p>
    <w:p>
      <w:pPr>
        <w:pStyle w:val="Normal"/>
        <w:spacing w:lineRule="auto" w:line="240" w:before="0" w:after="0"/>
        <w:ind w:firstLine="708"/>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5. Анализ предлагаемого регулирования и иных возможных способов решения проблемы.</w:t>
      </w:r>
    </w:p>
    <w:p>
      <w:pPr>
        <w:pStyle w:val="Normal"/>
        <w:spacing w:lineRule="auto" w:line="225" w:before="0" w:after="28"/>
        <w:ind w:left="81" w:right="4" w:firstLine="700"/>
        <w:jc w:val="both"/>
        <w:rPr>
          <w:rFonts w:ascii="PT Astra Serif" w:hAnsi="PT Astra Serif" w:cs="Times New Roman"/>
          <w:sz w:val="23"/>
          <w:szCs w:val="23"/>
        </w:rPr>
      </w:pPr>
      <w:r>
        <w:rPr>
          <w:rFonts w:eastAsia="Times New Roman" w:cs="Times New Roman" w:ascii="PT Astra Serif" w:hAnsi="PT Astra Serif"/>
          <w:sz w:val="23"/>
          <w:szCs w:val="23"/>
        </w:rPr>
        <w:t xml:space="preserve">По итогам оценки регулирующего воздействия проекта акта считаем, что с принятием  постановления администрации муниципального образования «Новомалыклинский район» Ульяновской области «Об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 будут регламентированы порядок организации проведения отбора инвестиционных проектов в целях присвоения им статуса приоритетного инвестиционного проекта и процедура проведения отбора инвестиционных проектов в целях присвоения им статуса приоритетного инвестиционного проекта.                      </w:t>
      </w:r>
    </w:p>
    <w:p>
      <w:pPr>
        <w:pStyle w:val="Normal"/>
        <w:spacing w:lineRule="auto" w:line="225" w:before="0" w:after="28"/>
        <w:ind w:left="81" w:right="4" w:firstLine="700"/>
        <w:jc w:val="both"/>
        <w:rPr>
          <w:rFonts w:ascii="PT Astra Serif" w:hAnsi="PT Astra Serif" w:eastAsia="Times New Roman" w:cs="Times New Roman"/>
          <w:sz w:val="23"/>
          <w:szCs w:val="23"/>
        </w:rPr>
      </w:pPr>
      <w:r>
        <w:rPr>
          <w:rFonts w:eastAsia="Times New Roman" w:cs="Times New Roman" w:ascii="PT Astra Serif" w:hAnsi="PT Astra Serif"/>
          <w:sz w:val="23"/>
          <w:szCs w:val="23"/>
        </w:rPr>
        <w:t xml:space="preserve">Регулированием будут затронуты субъекты малого, среднего предпринимательства, </w:t>
      </w:r>
      <w:r>
        <w:rPr/>
        <w:drawing>
          <wp:inline distT="0" distB="0" distL="0" distR="0">
            <wp:extent cx="6350" cy="12065"/>
            <wp:effectExtent l="0" t="0" r="0" b="0"/>
            <wp:docPr id="1" name="Picture 48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85" descr=""/>
                    <pic:cNvPicPr>
                      <a:picLocks noChangeAspect="1" noChangeArrowheads="1"/>
                    </pic:cNvPicPr>
                  </pic:nvPicPr>
                  <pic:blipFill>
                    <a:blip r:embed="rId2"/>
                    <a:stretch>
                      <a:fillRect/>
                    </a:stretch>
                  </pic:blipFill>
                  <pic:spPr bwMode="auto">
                    <a:xfrm>
                      <a:off x="0" y="0"/>
                      <a:ext cx="6350" cy="12065"/>
                    </a:xfrm>
                    <a:prstGeom prst="rect">
                      <a:avLst/>
                    </a:prstGeom>
                  </pic:spPr>
                </pic:pic>
              </a:graphicData>
            </a:graphic>
          </wp:inline>
        </w:drawing>
      </w:r>
      <w:r>
        <w:rPr>
          <w:rFonts w:eastAsia="Times New Roman" w:cs="Times New Roman" w:ascii="PT Astra Serif" w:hAnsi="PT Astra Serif"/>
          <w:sz w:val="23"/>
          <w:szCs w:val="23"/>
        </w:rPr>
        <w:t>представители бизнеса, которые готовы стать инвесторами на территории МО «Новомалыклинский район»</w:t>
      </w:r>
      <w:r>
        <w:rPr/>
        <w:drawing>
          <wp:inline distT="0" distB="0" distL="0" distR="0">
            <wp:extent cx="6350" cy="12065"/>
            <wp:effectExtent l="0" t="0" r="0" b="0"/>
            <wp:docPr id="2" name="Picture 48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86" descr=""/>
                    <pic:cNvPicPr>
                      <a:picLocks noChangeAspect="1" noChangeArrowheads="1"/>
                    </pic:cNvPicPr>
                  </pic:nvPicPr>
                  <pic:blipFill>
                    <a:blip r:embed="rId3"/>
                    <a:stretch>
                      <a:fillRect/>
                    </a:stretch>
                  </pic:blipFill>
                  <pic:spPr bwMode="auto">
                    <a:xfrm>
                      <a:off x="0" y="0"/>
                      <a:ext cx="6350" cy="12065"/>
                    </a:xfrm>
                    <a:prstGeom prst="rect">
                      <a:avLst/>
                    </a:prstGeom>
                  </pic:spPr>
                </pic:pic>
              </a:graphicData>
            </a:graphic>
          </wp:inline>
        </w:drawing>
      </w:r>
      <w:r>
        <w:rPr>
          <w:rFonts w:eastAsia="Times New Roman" w:cs="Times New Roman" w:ascii="PT Astra Serif" w:hAnsi="PT Astra Serif"/>
          <w:sz w:val="23"/>
          <w:szCs w:val="23"/>
        </w:rPr>
        <w:t>.</w:t>
      </w:r>
    </w:p>
    <w:p>
      <w:pPr>
        <w:pStyle w:val="Normal"/>
        <w:spacing w:lineRule="auto" w:line="225" w:before="0" w:after="28"/>
        <w:ind w:left="81" w:right="4" w:firstLine="700"/>
        <w:jc w:val="both"/>
        <w:rPr>
          <w:rFonts w:ascii="PT Astra Serif" w:hAnsi="PT Astra Serif" w:cs="Times New Roman"/>
          <w:sz w:val="23"/>
          <w:szCs w:val="23"/>
        </w:rPr>
      </w:pPr>
      <w:r>
        <w:rPr>
          <w:rFonts w:eastAsia="Times New Roman" w:cs="Times New Roman" w:ascii="PT Astra Serif" w:hAnsi="PT Astra Serif"/>
          <w:sz w:val="23"/>
          <w:szCs w:val="23"/>
        </w:rPr>
        <w:t xml:space="preserve">Иным способом решения проблемы является создание муниципального индустриального парка, резидентам которого будут предоставляться налоговые льготы. Однако принятие постановления администрации муниципального образования «Новомалыклинский район» Ульяновской области «Об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 в настоящее время наиболее доступный (бюджетный) способ решения проблемы для муниципального образования «Новомалыклинский район». Так как для размещения инвесторов на территории муниципального индустриального парка необходимо выделение из бюджета муниципального образования средств на создание необходимой инфраструктуры (не менее 5 млн. рублей) и не всех инвесторов возможно разместить на территории муниципального индустриального парка (ограниченная площадь).  </w:t>
      </w:r>
    </w:p>
    <w:p>
      <w:pPr>
        <w:pStyle w:val="Normal"/>
        <w:spacing w:lineRule="auto" w:line="225" w:before="0" w:after="28"/>
        <w:ind w:left="81" w:right="4" w:firstLine="700"/>
        <w:jc w:val="both"/>
        <w:rPr>
          <w:rFonts w:ascii="PT Astra Serif" w:hAnsi="PT Astra Serif" w:eastAsia="Times New Roman" w:cs="Times New Roman"/>
          <w:sz w:val="23"/>
          <w:szCs w:val="23"/>
        </w:rPr>
      </w:pPr>
      <w:r>
        <w:rPr>
          <w:rFonts w:eastAsia="Times New Roman" w:cs="Times New Roman" w:ascii="PT Astra Serif" w:hAnsi="PT Astra Serif"/>
          <w:sz w:val="23"/>
          <w:szCs w:val="23"/>
        </w:rPr>
        <w:t>Проект постановления Администрации «Об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«Новомалыклинский район»» не противоречит действующему законодательству.</w:t>
      </w:r>
    </w:p>
    <w:p>
      <w:pPr>
        <w:pStyle w:val="Normal"/>
        <w:spacing w:lineRule="auto" w:line="240" w:before="0" w:after="0"/>
        <w:ind w:firstLine="709"/>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6. Анализ основных групп участников отношений, интересы которых будут затронуты предлагаемым правовым регулированием.</w:t>
      </w:r>
    </w:p>
    <w:p>
      <w:pPr>
        <w:pStyle w:val="Normal"/>
        <w:spacing w:lineRule="auto" w:line="240" w:before="0" w:after="0"/>
        <w:ind w:firstLine="709"/>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Представители бизнеса, субъекты малого и среднего предпринимательства, которые станут инвесторами на территории муниципального образования «Новомалыклинский район».</w:t>
      </w:r>
    </w:p>
    <w:p>
      <w:pPr>
        <w:pStyle w:val="Normal"/>
        <w:spacing w:lineRule="auto" w:line="240" w:before="0" w:after="0"/>
        <w:ind w:firstLine="709"/>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 xml:space="preserve">7. Оценка рисков решения проблемы предложенным способом регулирования и рисков негативных последствий.    </w:t>
      </w:r>
    </w:p>
    <w:p>
      <w:pPr>
        <w:pStyle w:val="Normal"/>
        <w:spacing w:lineRule="auto" w:line="240" w:before="0" w:after="0"/>
        <w:ind w:firstLine="709"/>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Риски отсутствуют.</w:t>
      </w:r>
    </w:p>
    <w:p>
      <w:pPr>
        <w:pStyle w:val="Normal"/>
        <w:spacing w:before="0" w:after="0"/>
        <w:ind w:firstLine="709"/>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8. Иные сведения, позволяющие оценить обоснованность предлагаемого регулирования. Иные замечания и предложения по проекту акта.</w:t>
      </w:r>
    </w:p>
    <w:p>
      <w:pPr>
        <w:pStyle w:val="Normal"/>
        <w:spacing w:lineRule="auto" w:line="240" w:before="0" w:after="0"/>
        <w:ind w:firstLine="709"/>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В рамках публичных обсуждений поступило 5 замечаний и предложений по проекту акта.</w:t>
      </w:r>
    </w:p>
    <w:p>
      <w:pPr>
        <w:pStyle w:val="Normal"/>
        <w:spacing w:lineRule="auto" w:line="240" w:before="0" w:after="0"/>
        <w:ind w:firstLine="709"/>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9.   Сведения о проведении публичных обсуждений</w:t>
      </w:r>
    </w:p>
    <w:p>
      <w:pPr>
        <w:pStyle w:val="Normal"/>
        <w:spacing w:lineRule="auto" w:line="240" w:before="0" w:after="0"/>
        <w:ind w:firstLine="709"/>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В рамках публичных обсуждений разработчиком проекта акта, вопросы для публичных обсуждений были размещены 05.12.2019-20.12.2019 на специализированном ресурсе для проведения публичных обсуждений http://nmalykla.ulregion.ru/administaciya/8358/8359/13681.html.</w:t>
      </w:r>
    </w:p>
    <w:p>
      <w:pPr>
        <w:pStyle w:val="Normal"/>
        <w:spacing w:lineRule="auto" w:line="240" w:before="0" w:after="0"/>
        <w:ind w:firstLine="709"/>
        <w:jc w:val="both"/>
        <w:rPr>
          <w:rFonts w:ascii="PT Astra Serif" w:hAnsi="PT Astra Serif" w:eastAsia="Times New Roman" w:cs="Times New Roman"/>
          <w:color w:val="auto"/>
          <w:sz w:val="23"/>
          <w:szCs w:val="23"/>
        </w:rPr>
      </w:pPr>
      <w:r>
        <w:rPr>
          <w:rFonts w:eastAsia="Times New Roman" w:cs="Times New Roman" w:ascii="PT Astra Serif" w:hAnsi="PT Astra Serif"/>
          <w:color w:val="auto"/>
          <w:sz w:val="23"/>
          <w:szCs w:val="23"/>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pPr>
        <w:pStyle w:val="Normal"/>
        <w:spacing w:lineRule="auto" w:line="240" w:before="0" w:after="0"/>
        <w:ind w:firstLine="709"/>
        <w:jc w:val="both"/>
        <w:rPr>
          <w:rFonts w:ascii="PT Astra Serif" w:hAnsi="PT Astra Serif" w:eastAsia="Times New Roman" w:cs="Times New Roman"/>
          <w:b/>
          <w:b/>
          <w:color w:val="auto"/>
          <w:sz w:val="23"/>
          <w:szCs w:val="23"/>
        </w:rPr>
      </w:pPr>
      <w:r>
        <w:rPr>
          <w:rFonts w:eastAsia="Times New Roman" w:cs="Times New Roman" w:ascii="PT Astra Serif" w:hAnsi="PT Astra Serif"/>
          <w:b/>
          <w:color w:val="auto"/>
          <w:sz w:val="23"/>
          <w:szCs w:val="23"/>
        </w:rPr>
        <w:t xml:space="preserve">10. Выводы по результатам проведения оценки регулирующего воздействия. </w:t>
      </w:r>
    </w:p>
    <w:p>
      <w:pPr>
        <w:pStyle w:val="Normal"/>
        <w:spacing w:lineRule="auto" w:line="240" w:before="0" w:after="0"/>
        <w:ind w:firstLine="709"/>
        <w:jc w:val="both"/>
        <w:rPr>
          <w:rFonts w:ascii="PT Astra Serif" w:hAnsi="PT Astra Serif" w:eastAsia="Times New Roman" w:cs="Times New Roman"/>
          <w:sz w:val="23"/>
          <w:szCs w:val="23"/>
        </w:rPr>
      </w:pPr>
      <w:r>
        <w:rPr>
          <w:rFonts w:eastAsia="Times New Roman" w:cs="Times New Roman" w:ascii="PT Astra Serif" w:hAnsi="PT Astra Serif"/>
          <w:sz w:val="23"/>
          <w:szCs w:val="23"/>
        </w:rPr>
        <w:t xml:space="preserve">По итогам оценки регулирующего воздействия проекта акта считаем, что наличие проблемы целесообразность её решения с помощью данного способа регулирования вполне обоснованы,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«Новомалыклинский район». </w:t>
      </w:r>
    </w:p>
    <w:p>
      <w:pPr>
        <w:pStyle w:val="Normal"/>
        <w:spacing w:before="0" w:after="0"/>
        <w:rPr>
          <w:rFonts w:ascii="PT Astra Serif" w:hAnsi="PT Astra Serif" w:cs="Times New Roman"/>
          <w:sz w:val="23"/>
          <w:szCs w:val="23"/>
        </w:rPr>
      </w:pPr>
      <w:r>
        <w:rPr>
          <w:rFonts w:cs="Times New Roman" w:ascii="PT Astra Serif" w:hAnsi="PT Astra Serif"/>
          <w:sz w:val="23"/>
          <w:szCs w:val="23"/>
        </w:rPr>
        <w:t xml:space="preserve">Заместитель главы администрации - начальник </w:t>
      </w:r>
    </w:p>
    <w:p>
      <w:pPr>
        <w:pStyle w:val="Normal"/>
        <w:spacing w:before="0" w:after="0"/>
        <w:rPr>
          <w:rFonts w:ascii="PT Astra Serif" w:hAnsi="PT Astra Serif" w:cs="Times New Roman"/>
          <w:sz w:val="23"/>
          <w:szCs w:val="23"/>
        </w:rPr>
      </w:pPr>
      <w:r>
        <w:rPr>
          <w:rFonts w:cs="Times New Roman" w:ascii="PT Astra Serif" w:hAnsi="PT Astra Serif"/>
          <w:sz w:val="23"/>
          <w:szCs w:val="23"/>
        </w:rPr>
        <w:t xml:space="preserve">управления экономического и стратегического </w:t>
      </w:r>
    </w:p>
    <w:p>
      <w:pPr>
        <w:pStyle w:val="Normal"/>
        <w:spacing w:before="0" w:after="0"/>
        <w:rPr>
          <w:rFonts w:ascii="PT Astra Serif" w:hAnsi="PT Astra Serif" w:cs="Times New Roman"/>
          <w:sz w:val="23"/>
          <w:szCs w:val="23"/>
        </w:rPr>
      </w:pPr>
      <w:r>
        <w:rPr>
          <w:rFonts w:cs="Times New Roman" w:ascii="PT Astra Serif" w:hAnsi="PT Astra Serif"/>
          <w:sz w:val="23"/>
          <w:szCs w:val="23"/>
        </w:rPr>
        <w:t xml:space="preserve">планирования администрации муниципального </w:t>
      </w:r>
    </w:p>
    <w:p>
      <w:pPr>
        <w:pStyle w:val="Normal"/>
        <w:spacing w:before="0" w:after="0"/>
        <w:rPr>
          <w:rFonts w:ascii="PT Astra Serif" w:hAnsi="PT Astra Serif" w:cs="Times New Roman"/>
          <w:sz w:val="23"/>
          <w:szCs w:val="23"/>
        </w:rPr>
      </w:pPr>
      <w:r>
        <w:rPr>
          <w:rFonts w:cs="Times New Roman" w:ascii="PT Astra Serif" w:hAnsi="PT Astra Serif"/>
          <w:sz w:val="23"/>
          <w:szCs w:val="23"/>
        </w:rPr>
        <w:t>образования «Новомалыклинский район»</w:t>
        <w:tab/>
        <w:t xml:space="preserve">                                                                    Синицина Л.П.</w:t>
      </w:r>
    </w:p>
    <w:sectPr>
      <w:type w:val="nextPage"/>
      <w:pgSz w:w="11971" w:h="16882"/>
      <w:pgMar w:left="1701"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PT Astra Serif">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4236"/>
    <w:rPr>
      <w:rFonts w:ascii="Calibri" w:hAnsi="Calibri" w:eastAsia="Calibri" w:cs="Calibri"/>
      <w:color w:val="000000"/>
    </w:rPr>
  </w:style>
  <w:style w:type="character" w:styleId="Style15" w:customStyle="1">
    <w:name w:val="Нижний колонтитул Знак"/>
    <w:basedOn w:val="DefaultParagraphFont"/>
    <w:link w:val="a5"/>
    <w:uiPriority w:val="99"/>
    <w:qFormat/>
    <w:rsid w:val="00394236"/>
    <w:rPr>
      <w:rFonts w:ascii="Calibri" w:hAnsi="Calibri" w:eastAsia="Calibri" w:cs="Calibri"/>
      <w:color w:val="000000"/>
    </w:rPr>
  </w:style>
  <w:style w:type="character" w:styleId="Style16">
    <w:name w:val="Интернет-ссылка"/>
    <w:basedOn w:val="DefaultParagraphFont"/>
    <w:uiPriority w:val="99"/>
    <w:unhideWhenUsed/>
    <w:rsid w:val="00ef226a"/>
    <w:rPr>
      <w:color w:val="0563C1" w:themeColor="hyperlink"/>
      <w:u w:val="single"/>
    </w:rPr>
  </w:style>
  <w:style w:type="character" w:styleId="UnresolvedMention">
    <w:name w:val="Unresolved Mention"/>
    <w:basedOn w:val="DefaultParagraphFont"/>
    <w:uiPriority w:val="99"/>
    <w:semiHidden/>
    <w:unhideWhenUsed/>
    <w:qFormat/>
    <w:rsid w:val="00ef226a"/>
    <w:rPr>
      <w:color w:val="808080"/>
      <w:shd w:fill="E6E6E6" w:val="clear"/>
    </w:rPr>
  </w:style>
  <w:style w:type="character" w:styleId="Style17">
    <w:name w:val="Посещённая гиперссылка"/>
    <w:basedOn w:val="DefaultParagraphFont"/>
    <w:uiPriority w:val="99"/>
    <w:semiHidden/>
    <w:unhideWhenUsed/>
    <w:rsid w:val="00ef226a"/>
    <w:rPr>
      <w:color w:val="954F72" w:themeColor="followedHyperlink"/>
      <w:u w:val="single"/>
    </w:rPr>
  </w:style>
  <w:style w:type="character" w:styleId="Style18" w:customStyle="1">
    <w:name w:val="Текст выноски Знак"/>
    <w:basedOn w:val="DefaultParagraphFont"/>
    <w:link w:val="aa"/>
    <w:uiPriority w:val="99"/>
    <w:semiHidden/>
    <w:qFormat/>
    <w:rsid w:val="00f34478"/>
    <w:rPr>
      <w:rFonts w:ascii="Segoe UI" w:hAnsi="Segoe UI" w:eastAsia="Calibri" w:cs="Segoe UI"/>
      <w:color w:val="000000"/>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name w:val="Колонтитул"/>
    <w:basedOn w:val="Normal"/>
    <w:qFormat/>
    <w:pPr/>
    <w:rPr/>
  </w:style>
  <w:style w:type="paragraph" w:styleId="Style25">
    <w:name w:val="Header"/>
    <w:basedOn w:val="Normal"/>
    <w:link w:val="a4"/>
    <w:uiPriority w:val="99"/>
    <w:unhideWhenUsed/>
    <w:rsid w:val="00394236"/>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394236"/>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f3447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15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LibreOffice/7.2.7.2$Windows_x86 LibreOffice_project/8d71d29d553c0f7dcbfa38fbfda25ee34cce99a2</Application>
  <AppVersion>15.0000</AppVersion>
  <Pages>2</Pages>
  <Words>852</Words>
  <Characters>7327</Characters>
  <CharactersWithSpaces>8283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2018-04-06T10:24:00Z</dcterms:created>
  <dc:creator>User</dc:creator>
  <dc:description/>
  <dc:language>ru-RU</dc:language>
  <cp:lastModifiedBy/>
  <cp:lastPrinted>2019-12-20T05:33:00Z</cp:lastPrinted>
  <dcterms:modified xsi:type="dcterms:W3CDTF">2023-01-24T15:45:42Z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