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tabs>
          <w:tab w:val="clear" w:pos="708"/>
          <w:tab w:val="left" w:pos="0" w:leader="none"/>
        </w:tabs>
        <w:spacing w:lineRule="auto" w:line="240" w:before="0" w:after="0"/>
        <w:jc w:val="center"/>
        <w:rPr>
          <w:rFonts w:ascii="PT Astra Serif" w:hAnsi="PT Astra Serif" w:eastAsia="Times New Roman" w:cs="Arial"/>
          <w:color w:val="auto"/>
          <w:lang w:eastAsia="ar-SA"/>
        </w:rPr>
      </w:pPr>
      <w:r>
        <w:rPr/>
        <w:drawing>
          <wp:inline distT="0" distB="0" distL="0" distR="0">
            <wp:extent cx="704850" cy="990600"/>
            <wp:effectExtent l="0" t="0" r="0" b="0"/>
            <wp:docPr id="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pic:cNvPicPr>
                      <a:picLocks noChangeAspect="1" noChangeArrowheads="1"/>
                    </pic:cNvPicPr>
                  </pic:nvPicPr>
                  <pic:blipFill>
                    <a:blip r:embed="rId2"/>
                    <a:stretch>
                      <a:fillRect/>
                    </a:stretch>
                  </pic:blipFill>
                  <pic:spPr bwMode="auto">
                    <a:xfrm>
                      <a:off x="0" y="0"/>
                      <a:ext cx="704850" cy="990600"/>
                    </a:xfrm>
                    <a:prstGeom prst="rect">
                      <a:avLst/>
                    </a:prstGeom>
                  </pic:spPr>
                </pic:pic>
              </a:graphicData>
            </a:graphic>
          </wp:inline>
        </w:drawing>
      </w:r>
    </w:p>
    <w:p>
      <w:pPr>
        <w:pStyle w:val="Normal"/>
        <w:keepNext w:val="true"/>
        <w:numPr>
          <w:ilvl w:val="0"/>
          <w:numId w:val="0"/>
        </w:numPr>
        <w:tabs>
          <w:tab w:val="clear" w:pos="708"/>
          <w:tab w:val="left" w:pos="0" w:leader="none"/>
        </w:tabs>
        <w:suppressAutoHyphens w:val="true"/>
        <w:spacing w:lineRule="auto" w:line="240" w:before="0" w:after="0"/>
        <w:jc w:val="center"/>
        <w:outlineLvl w:val="0"/>
        <w:rPr>
          <w:rFonts w:ascii="Arial" w:hAnsi="Arial" w:eastAsia="Times New Roman" w:cs="Arial"/>
          <w:b/>
          <w:b/>
          <w:bCs/>
          <w:sz w:val="24"/>
          <w:szCs w:val="24"/>
          <w:lang w:eastAsia="ar-SA"/>
        </w:rPr>
      </w:pPr>
      <w:r>
        <w:rPr>
          <w:rFonts w:eastAsia="Times New Roman" w:cs="Arial" w:ascii="Arial" w:hAnsi="Arial"/>
          <w:b/>
          <w:bCs/>
          <w:sz w:val="24"/>
          <w:szCs w:val="24"/>
          <w:lang w:eastAsia="ar-SA"/>
        </w:rPr>
        <w:t xml:space="preserve">АДМИНИСТРАЦИЯ МУНИЦИПАЛЬНОГО ОБРАЗОВАНИЯ </w:t>
      </w:r>
    </w:p>
    <w:p>
      <w:pPr>
        <w:pStyle w:val="Normal"/>
        <w:keepNext w:val="true"/>
        <w:numPr>
          <w:ilvl w:val="0"/>
          <w:numId w:val="0"/>
        </w:numPr>
        <w:tabs>
          <w:tab w:val="clear" w:pos="708"/>
          <w:tab w:val="left" w:pos="0" w:leader="none"/>
        </w:tabs>
        <w:suppressAutoHyphens w:val="true"/>
        <w:spacing w:lineRule="auto" w:line="240" w:before="0" w:after="0"/>
        <w:jc w:val="center"/>
        <w:outlineLvl w:val="0"/>
        <w:rPr>
          <w:rFonts w:ascii="Arial" w:hAnsi="Arial" w:eastAsia="Times New Roman" w:cs="Arial"/>
          <w:b/>
          <w:b/>
          <w:bCs/>
          <w:sz w:val="24"/>
          <w:szCs w:val="24"/>
          <w:lang w:eastAsia="ar-SA"/>
        </w:rPr>
      </w:pPr>
      <w:r>
        <w:rPr>
          <w:rFonts w:eastAsia="Times New Roman" w:cs="Arial" w:ascii="Arial" w:hAnsi="Arial"/>
          <w:b/>
          <w:bCs/>
          <w:sz w:val="24"/>
          <w:szCs w:val="24"/>
          <w:lang w:eastAsia="ar-SA"/>
        </w:rPr>
        <w:t xml:space="preserve">«НОВОМАЛЫКЛИНСКИЙ РАЙОН» </w:t>
      </w:r>
    </w:p>
    <w:p>
      <w:pPr>
        <w:pStyle w:val="Normal"/>
        <w:keepNext w:val="true"/>
        <w:numPr>
          <w:ilvl w:val="0"/>
          <w:numId w:val="0"/>
        </w:numPr>
        <w:tabs>
          <w:tab w:val="clear" w:pos="708"/>
          <w:tab w:val="left" w:pos="0" w:leader="none"/>
        </w:tabs>
        <w:suppressAutoHyphens w:val="true"/>
        <w:spacing w:lineRule="auto" w:line="240" w:before="0" w:after="0"/>
        <w:jc w:val="center"/>
        <w:outlineLvl w:val="0"/>
        <w:rPr>
          <w:rFonts w:ascii="Arial" w:hAnsi="Arial" w:eastAsia="Times New Roman" w:cs="Arial"/>
          <w:b/>
          <w:b/>
          <w:bCs/>
          <w:sz w:val="24"/>
          <w:szCs w:val="24"/>
          <w:lang w:eastAsia="ar-SA"/>
        </w:rPr>
      </w:pPr>
      <w:r>
        <w:rPr>
          <w:rFonts w:eastAsia="Times New Roman" w:cs="Arial" w:ascii="Arial" w:hAnsi="Arial"/>
          <w:b/>
          <w:bCs/>
          <w:sz w:val="24"/>
          <w:szCs w:val="24"/>
          <w:lang w:eastAsia="ar-SA"/>
        </w:rPr>
        <w:t>УЛЬЯНОВСКОЙ ОБЛАСТИ</w:t>
      </w:r>
    </w:p>
    <w:p>
      <w:pPr>
        <w:pStyle w:val="Normal"/>
        <w:suppressAutoHyphens w:val="true"/>
        <w:spacing w:lineRule="auto" w:line="240" w:before="0" w:after="0"/>
        <w:rPr>
          <w:rFonts w:ascii="Arial" w:hAnsi="Arial" w:eastAsia="Times New Roman" w:cs="Arial"/>
          <w:b/>
          <w:b/>
          <w:bCs/>
          <w:sz w:val="28"/>
          <w:szCs w:val="28"/>
          <w:lang w:eastAsia="ar-SA"/>
        </w:rPr>
      </w:pPr>
      <w:r>
        <w:rPr>
          <w:rFonts w:eastAsia="Times New Roman" w:cs="Arial" w:ascii="Arial" w:hAnsi="Arial"/>
          <w:b/>
          <w:bCs/>
          <w:sz w:val="28"/>
          <w:szCs w:val="28"/>
          <w:lang w:eastAsia="ar-SA"/>
        </w:rPr>
      </w:r>
    </w:p>
    <w:p>
      <w:pPr>
        <w:pStyle w:val="Normal"/>
        <w:keepNext w:val="true"/>
        <w:numPr>
          <w:ilvl w:val="0"/>
          <w:numId w:val="0"/>
        </w:numPr>
        <w:tabs>
          <w:tab w:val="clear" w:pos="708"/>
          <w:tab w:val="left" w:pos="0" w:leader="none"/>
        </w:tabs>
        <w:suppressAutoHyphens w:val="true"/>
        <w:spacing w:lineRule="auto" w:line="240" w:before="0" w:after="0"/>
        <w:ind w:left="0" w:hanging="0"/>
        <w:jc w:val="center"/>
        <w:outlineLvl w:val="2"/>
        <w:rPr>
          <w:rFonts w:ascii="Arial" w:hAnsi="Arial" w:eastAsia="Times New Roman" w:cs="Arial"/>
          <w:b/>
          <w:b/>
          <w:bCs/>
          <w:sz w:val="48"/>
          <w:szCs w:val="48"/>
          <w:lang w:eastAsia="ar-SA"/>
        </w:rPr>
      </w:pPr>
      <w:r>
        <w:rPr>
          <w:rFonts w:eastAsia="Times New Roman" w:cs="Arial" w:ascii="Arial" w:hAnsi="Arial"/>
          <w:b/>
          <w:bCs/>
          <w:sz w:val="48"/>
          <w:szCs w:val="48"/>
          <w:lang w:eastAsia="ar-SA"/>
        </w:rPr>
        <w:t>ПОСТАНОВЛЕНИЕ</w:t>
      </w:r>
    </w:p>
    <w:p>
      <w:pPr>
        <w:pStyle w:val="Normal"/>
        <w:suppressAutoHyphens w:val="true"/>
        <w:spacing w:lineRule="auto" w:line="240" w:before="0" w:after="0"/>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r>
    </w:p>
    <w:p>
      <w:pPr>
        <w:pStyle w:val="Normal"/>
        <w:suppressAutoHyphens w:val="true"/>
        <w:spacing w:lineRule="auto" w:line="240" w:before="0" w:after="0"/>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___________09.12.2021_________                                                                № 688</w:t>
      </w:r>
    </w:p>
    <w:p>
      <w:pPr>
        <w:pStyle w:val="Normal"/>
        <w:tabs>
          <w:tab w:val="clear" w:pos="708"/>
          <w:tab w:val="left" w:pos="7938" w:leader="none"/>
          <w:tab w:val="left" w:pos="8080" w:leader="none"/>
          <w:tab w:val="left" w:pos="8222" w:leader="none"/>
        </w:tabs>
        <w:suppressAutoHyphens w:val="true"/>
        <w:spacing w:lineRule="auto" w:line="240" w:before="0" w:after="0"/>
        <w:jc w:val="center"/>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                                                                                                                          </w:t>
      </w:r>
      <w:r>
        <w:rPr>
          <w:rFonts w:eastAsia="Times New Roman" w:cs="Times New Roman" w:ascii="PT Astra Serif" w:hAnsi="PT Astra Serif"/>
          <w:sz w:val="28"/>
          <w:szCs w:val="28"/>
          <w:lang w:eastAsia="ar-SA"/>
        </w:rPr>
        <w:t>Экз.№__</w:t>
      </w:r>
    </w:p>
    <w:tbl>
      <w:tblPr>
        <w:tblW w:w="48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06"/>
      </w:tblGrid>
      <w:tr>
        <w:trPr>
          <w:trHeight w:val="1374" w:hRule="atLeast"/>
        </w:trPr>
        <w:tc>
          <w:tcPr>
            <w:tcW w:w="4806" w:type="dxa"/>
            <w:tcBorders/>
          </w:tcPr>
          <w:p>
            <w:pPr>
              <w:pStyle w:val="Normal"/>
              <w:widowControl w:val="false"/>
              <w:suppressAutoHyphens w:val="true"/>
              <w:spacing w:lineRule="auto" w:line="240" w:before="0" w:after="0"/>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r>
          </w:p>
          <w:p>
            <w:pPr>
              <w:pStyle w:val="Normal"/>
              <w:widowControl w:val="false"/>
              <w:suppressAutoHyphens w:val="true"/>
              <w:spacing w:lineRule="auto" w:line="240" w:before="0" w:after="0"/>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О внесении изменений </w:t>
              <w:br/>
              <w:t xml:space="preserve">в постановление администрации муниципального образования «Новомалыклинский район» Ульяновской области от 26.10.2015 </w:t>
              <w:br/>
              <w:t>№ 789</w:t>
            </w:r>
          </w:p>
        </w:tc>
      </w:tr>
    </w:tbl>
    <w:p>
      <w:pPr>
        <w:pStyle w:val="Normal"/>
        <w:tabs>
          <w:tab w:val="clear" w:pos="708"/>
          <w:tab w:val="left" w:pos="851" w:leader="none"/>
        </w:tabs>
        <w:suppressAutoHyphens w:val="true"/>
        <w:spacing w:lineRule="auto" w:line="240" w:before="0" w:after="0"/>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r>
    </w:p>
    <w:p>
      <w:pPr>
        <w:pStyle w:val="Normal"/>
        <w:tabs>
          <w:tab w:val="clear" w:pos="708"/>
          <w:tab w:val="left" w:pos="851" w:leader="none"/>
        </w:tabs>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С целью приведения нормативных актов муниципального образования «Новомалыклинский район» Ульяновской области в соответствии с законодательством Российской Федерации, п о с т а н о в л я ю:</w:t>
      </w:r>
    </w:p>
    <w:p>
      <w:pPr>
        <w:pStyle w:val="Normal"/>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1. </w:t>
      </w:r>
      <w:r>
        <w:rPr>
          <w:rFonts w:eastAsia="Century Schoolbook" w:cs="Times New Roman" w:ascii="PT Astra Serif" w:hAnsi="PT Astra Serif"/>
          <w:sz w:val="28"/>
          <w:szCs w:val="28"/>
        </w:rPr>
        <w:t>Внести следующие изменения в постановление администрации муниципального образования «Новомалыклинский район» Ульяновской области от 26.10.2015 № 789 «</w:t>
      </w:r>
      <w:r>
        <w:rPr>
          <w:rFonts w:eastAsia="Times New Roman" w:cs="Times New Roman" w:ascii="PT Astra Serif" w:hAnsi="PT Astra Serif"/>
          <w:sz w:val="28"/>
          <w:szCs w:val="28"/>
          <w:lang w:eastAsia="ar-SA"/>
        </w:rPr>
        <w:t>Об определении органа, уполномоченного на определение поставщиков (подрядчиков, исполнителей) для муниципальных заказчиков муниципального образования «Новомалыклинский район» Ульяновской области»</w:t>
      </w:r>
      <w:r>
        <w:rPr>
          <w:rFonts w:eastAsia="Century Schoolbook" w:cs="Times New Roman" w:ascii="PT Astra Serif" w:hAnsi="PT Astra Serif"/>
          <w:sz w:val="28"/>
          <w:szCs w:val="28"/>
        </w:rPr>
        <w:t>.</w:t>
      </w:r>
    </w:p>
    <w:p>
      <w:pPr>
        <w:pStyle w:val="Normal"/>
        <w:spacing w:lineRule="auto" w:line="240" w:before="0" w:after="0"/>
        <w:ind w:firstLine="709"/>
        <w:jc w:val="both"/>
        <w:rPr>
          <w:rFonts w:ascii="PT Astra Serif" w:hAnsi="PT Astra Serif"/>
          <w:sz w:val="28"/>
          <w:szCs w:val="28"/>
        </w:rPr>
      </w:pPr>
      <w:r>
        <w:rPr>
          <w:rFonts w:eastAsia="Times New Roman" w:cs="Times New Roman" w:ascii="PT Astra Serif" w:hAnsi="PT Astra Serif"/>
          <w:sz w:val="28"/>
          <w:szCs w:val="28"/>
          <w:lang w:eastAsia="ar-SA"/>
        </w:rPr>
        <w:t>1.1. Приложение к постановлению изложить в следующей редакции</w:t>
      </w:r>
      <w:r>
        <w:rPr>
          <w:rFonts w:ascii="PT Astra Serif" w:hAnsi="PT Astra Serif"/>
          <w:sz w:val="28"/>
          <w:szCs w:val="28"/>
        </w:rPr>
        <w:t>:</w:t>
      </w:r>
    </w:p>
    <w:p>
      <w:pPr>
        <w:pStyle w:val="Normal"/>
        <w:suppressAutoHyphens w:val="true"/>
        <w:spacing w:lineRule="auto" w:line="240" w:before="0" w:after="0"/>
        <w:jc w:val="right"/>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r>
    </w:p>
    <w:tbl>
      <w:tblPr>
        <w:tblStyle w:val="a9"/>
        <w:tblW w:w="4246" w:type="dxa"/>
        <w:jc w:val="left"/>
        <w:tblInd w:w="5382" w:type="dxa"/>
        <w:tblLayout w:type="fixed"/>
        <w:tblCellMar>
          <w:top w:w="0" w:type="dxa"/>
          <w:left w:w="108" w:type="dxa"/>
          <w:bottom w:w="0" w:type="dxa"/>
          <w:right w:w="108" w:type="dxa"/>
        </w:tblCellMar>
        <w:tblLook w:firstRow="1" w:noVBand="1" w:lastRow="0" w:firstColumn="1" w:lastColumn="0" w:noHBand="0" w:val="04a0"/>
      </w:tblPr>
      <w:tblGrid>
        <w:gridCol w:w="4246"/>
      </w:tblGrid>
      <w:tr>
        <w:trPr/>
        <w:tc>
          <w:tcPr>
            <w:tcW w:w="4246" w:type="dxa"/>
            <w:tcBorders>
              <w:top w:val="nil"/>
              <w:left w:val="nil"/>
              <w:bottom w:val="nil"/>
              <w:right w:val="nil"/>
            </w:tcBorders>
          </w:tcPr>
          <w:p>
            <w:pPr>
              <w:pStyle w:val="Normal"/>
              <w:widowControl/>
              <w:suppressAutoHyphens w:val="true"/>
              <w:spacing w:lineRule="auto" w:line="240" w:before="0" w:after="0"/>
              <w:jc w:val="left"/>
              <w:rPr>
                <w:rFonts w:ascii="PT Astra Serif" w:hAnsi="PT Astra Serif" w:eastAsia="Times New Roman" w:cs="Times New Roman"/>
                <w:sz w:val="28"/>
                <w:szCs w:val="28"/>
                <w:lang w:eastAsia="ar-SA"/>
              </w:rPr>
            </w:pPr>
            <w:r>
              <w:rPr>
                <w:rFonts w:eastAsia="Times New Roman" w:cs="Times New Roman" w:ascii="PT Astra Serif" w:hAnsi="PT Astra Serif"/>
                <w:kern w:val="0"/>
                <w:sz w:val="28"/>
                <w:szCs w:val="28"/>
                <w:lang w:val="ru-RU" w:eastAsia="ar-SA" w:bidi="ar-SA"/>
              </w:rPr>
              <w:t xml:space="preserve">«Приложение </w:t>
            </w:r>
          </w:p>
          <w:p>
            <w:pPr>
              <w:pStyle w:val="Normal"/>
              <w:widowControl/>
              <w:suppressAutoHyphens w:val="true"/>
              <w:spacing w:lineRule="auto" w:line="240" w:before="0" w:after="0"/>
              <w:ind w:firstLine="33"/>
              <w:jc w:val="both"/>
              <w:rPr>
                <w:rFonts w:ascii="PT Astra Serif" w:hAnsi="PT Astra Serif" w:eastAsia="Times New Roman" w:cs="Times New Roman"/>
                <w:sz w:val="28"/>
                <w:szCs w:val="28"/>
                <w:lang w:eastAsia="ar-SA"/>
              </w:rPr>
            </w:pPr>
            <w:r>
              <w:rPr>
                <w:rFonts w:eastAsia="Times New Roman" w:cs="Times New Roman" w:ascii="PT Astra Serif" w:hAnsi="PT Astra Serif"/>
                <w:kern w:val="0"/>
                <w:sz w:val="28"/>
                <w:szCs w:val="28"/>
                <w:lang w:val="ru-RU" w:eastAsia="ar-SA" w:bidi="ar-SA"/>
              </w:rPr>
              <w:t>к постановлению администрации муниципального образования «Новомалыклинский район» Ульяновской области</w:t>
            </w:r>
          </w:p>
          <w:p>
            <w:pPr>
              <w:pStyle w:val="Normal"/>
              <w:widowControl/>
              <w:suppressAutoHyphens w:val="true"/>
              <w:spacing w:lineRule="auto" w:line="240" w:before="0" w:after="0"/>
              <w:ind w:firstLine="33"/>
              <w:jc w:val="both"/>
              <w:rPr>
                <w:rFonts w:ascii="PT Astra Serif" w:hAnsi="PT Astra Serif" w:eastAsia="Times New Roman" w:cs="Times New Roman"/>
                <w:sz w:val="28"/>
                <w:szCs w:val="28"/>
                <w:lang w:eastAsia="ar-SA"/>
              </w:rPr>
            </w:pPr>
            <w:r>
              <w:rPr>
                <w:rFonts w:eastAsia="Times New Roman" w:cs="Times New Roman" w:ascii="PT Astra Serif" w:hAnsi="PT Astra Serif"/>
                <w:kern w:val="0"/>
                <w:sz w:val="28"/>
                <w:szCs w:val="28"/>
                <w:lang w:val="ru-RU" w:eastAsia="ar-SA" w:bidi="ar-SA"/>
              </w:rPr>
              <w:t>от ___ ____________ № _____</w:t>
            </w:r>
          </w:p>
        </w:tc>
      </w:tr>
    </w:tbl>
    <w:p>
      <w:pPr>
        <w:pStyle w:val="Normal"/>
        <w:suppressAutoHyphens w:val="true"/>
        <w:spacing w:lineRule="auto" w:line="240" w:before="0" w:after="0"/>
        <w:rPr>
          <w:rFonts w:ascii="PT Astra Serif" w:hAnsi="PT Astra Serif" w:eastAsia="Times New Roman" w:cs="Times New Roman"/>
          <w:b/>
          <w:b/>
          <w:sz w:val="28"/>
          <w:szCs w:val="28"/>
          <w:lang w:eastAsia="ar-SA"/>
        </w:rPr>
      </w:pPr>
      <w:r>
        <w:rPr>
          <w:rFonts w:eastAsia="Times New Roman" w:cs="Times New Roman" w:ascii="PT Astra Serif" w:hAnsi="PT Astra Serif"/>
          <w:b/>
          <w:sz w:val="28"/>
          <w:szCs w:val="28"/>
          <w:lang w:eastAsia="ar-SA"/>
        </w:rPr>
      </w:r>
    </w:p>
    <w:p>
      <w:pPr>
        <w:pStyle w:val="Normal"/>
        <w:suppressAutoHyphens w:val="true"/>
        <w:spacing w:lineRule="auto" w:line="240" w:before="0" w:after="0"/>
        <w:jc w:val="center"/>
        <w:rPr>
          <w:rFonts w:ascii="PT Astra Serif" w:hAnsi="PT Astra Serif" w:eastAsia="Times New Roman" w:cs="Times New Roman"/>
          <w:b/>
          <w:b/>
          <w:sz w:val="28"/>
          <w:szCs w:val="28"/>
          <w:lang w:eastAsia="ar-SA"/>
        </w:rPr>
      </w:pPr>
      <w:r>
        <w:rPr>
          <w:rFonts w:eastAsia="Times New Roman" w:cs="Times New Roman" w:ascii="PT Astra Serif" w:hAnsi="PT Astra Serif"/>
          <w:b/>
          <w:sz w:val="28"/>
          <w:szCs w:val="28"/>
          <w:lang w:eastAsia="ar-SA"/>
        </w:rPr>
        <w:t>ПОРЯДОК</w:t>
      </w:r>
    </w:p>
    <w:p>
      <w:pPr>
        <w:pStyle w:val="Normal"/>
        <w:suppressAutoHyphens w:val="true"/>
        <w:spacing w:lineRule="auto" w:line="240" w:before="0" w:after="0"/>
        <w:jc w:val="center"/>
        <w:rPr>
          <w:rFonts w:ascii="PT Astra Serif" w:hAnsi="PT Astra Serif" w:eastAsia="Times New Roman" w:cs="Times New Roman"/>
          <w:b/>
          <w:b/>
          <w:sz w:val="28"/>
          <w:szCs w:val="28"/>
          <w:lang w:eastAsia="ar-SA"/>
        </w:rPr>
      </w:pPr>
      <w:r>
        <w:rPr>
          <w:rFonts w:eastAsia="Times New Roman" w:cs="Times New Roman" w:ascii="PT Astra Serif" w:hAnsi="PT Astra Serif"/>
          <w:b/>
          <w:sz w:val="28"/>
          <w:szCs w:val="28"/>
          <w:lang w:eastAsia="ar-SA"/>
        </w:rPr>
        <w:t>взаимодействия муниципальных заказчиков с органом, уполномоченным на определение поставщиков (подрядчиков, исполнителей) для муниципальных заказчиков муниципального образования «Новомалыклинский район» Ульяновской области</w:t>
      </w:r>
    </w:p>
    <w:p>
      <w:pPr>
        <w:pStyle w:val="Normal"/>
        <w:suppressAutoHyphens w:val="true"/>
        <w:spacing w:lineRule="auto" w:line="240" w:before="0" w:after="0"/>
        <w:rPr>
          <w:rFonts w:ascii="PT Astra Serif" w:hAnsi="PT Astra Serif" w:eastAsia="Times New Roman" w:cs="Times New Roman"/>
          <w:b/>
          <w:b/>
          <w:sz w:val="28"/>
          <w:szCs w:val="28"/>
          <w:lang w:eastAsia="ar-SA"/>
        </w:rPr>
      </w:pPr>
      <w:r>
        <w:rPr>
          <w:rFonts w:eastAsia="Times New Roman" w:cs="Times New Roman" w:ascii="PT Astra Serif" w:hAnsi="PT Astra Serif"/>
          <w:b/>
          <w:sz w:val="28"/>
          <w:szCs w:val="28"/>
          <w:lang w:eastAsia="ar-SA"/>
        </w:rPr>
      </w:r>
    </w:p>
    <w:p>
      <w:pPr>
        <w:pStyle w:val="Normal"/>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1. Настоящий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устанавливает правила взаимодействия органа, уполномоченного на определение поставщиков (подрядчиков, исполнителей) для муниципальных заказчиков муниципального образования  «Новомалыклинский район» Ульяновской области (далее – уполномоченный орган), с </w:t>
      </w:r>
      <w:r>
        <w:rPr>
          <w:rFonts w:eastAsia="Times New Roman" w:cs="Times New Roman" w:ascii="PT Astra Serif" w:hAnsi="PT Astra Serif"/>
          <w:sz w:val="28"/>
          <w:szCs w:val="28"/>
        </w:rPr>
        <w:t>муниципальными казёнными и бюджетными учреждениями</w:t>
      </w:r>
      <w:r>
        <w:rPr>
          <w:rFonts w:eastAsia="Times New Roman" w:cs="Times New Roman" w:ascii="PT Astra Serif" w:hAnsi="PT Astra Serif"/>
          <w:sz w:val="28"/>
          <w:szCs w:val="28"/>
          <w:lang w:eastAsia="ar-SA"/>
        </w:rPr>
        <w:t xml:space="preserve"> муниципального образования «Новомалыклинский район» Ульяновской области, муниципальными органами, а также иными юридическими лицами в соответствии со статьёй 15 Федерального закона № 44-ФЗ</w:t>
      </w:r>
      <w:r>
        <w:rPr>
          <w:rFonts w:eastAsia="Times New Roman" w:cs="Times New Roman" w:ascii="PT Astra Serif" w:hAnsi="PT Astra Serif"/>
          <w:sz w:val="28"/>
          <w:szCs w:val="28"/>
        </w:rPr>
        <w:t xml:space="preserve"> (далее – заказчики)</w:t>
      </w:r>
      <w:r>
        <w:rPr>
          <w:rFonts w:eastAsia="Times New Roman" w:cs="Times New Roman" w:ascii="PT Astra Serif" w:hAnsi="PT Astra Serif"/>
          <w:sz w:val="28"/>
          <w:szCs w:val="28"/>
          <w:lang w:eastAsia="ar-SA"/>
        </w:rPr>
        <w:t xml:space="preserve"> </w:t>
      </w:r>
      <w:r>
        <w:rPr>
          <w:rFonts w:eastAsia="Times New Roman" w:cs="Times New Roman" w:ascii="PT Astra Serif" w:hAnsi="PT Astra Serif"/>
          <w:sz w:val="28"/>
          <w:szCs w:val="28"/>
        </w:rPr>
        <w:t>при осуществлении закупок товаров, работ, услуг для обеспечения муниципальных нужд (далее – закупки).</w:t>
      </w:r>
    </w:p>
    <w:p>
      <w:pPr>
        <w:pStyle w:val="Normal"/>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2. Уполномоченный орган осуществляет следующие функции:</w:t>
      </w:r>
    </w:p>
    <w:p>
      <w:pPr>
        <w:pStyle w:val="Normal"/>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2.1. Определяет поставщиков (подрядчиков, исполнителей) для заказчиков способами, предусмотренными Федеральным законом № 44-ФЗ, за исключением закупок, осуществляемых у единственного поставщика (подрядчика, исполнителя), а также закупок, при осуществлении которых используются следующие конкурентные способы определения поставщиков (подрядчиков, исполнителей):</w:t>
      </w:r>
    </w:p>
    <w:p>
      <w:pPr>
        <w:pStyle w:val="Normal"/>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Закрытые аукционы; закрытые конкурсы; закрытых аукционов в электронной форме; закрытых конкурсов в электронной форме.</w:t>
      </w:r>
    </w:p>
    <w:p>
      <w:pPr>
        <w:pStyle w:val="Normal"/>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 </w:t>
      </w:r>
      <w:r>
        <w:rPr>
          <w:rFonts w:eastAsia="Times New Roman" w:cs="Times New Roman" w:ascii="PT Astra Serif" w:hAnsi="PT Astra Serif"/>
          <w:sz w:val="28"/>
          <w:szCs w:val="28"/>
          <w:lang w:eastAsia="ar-SA"/>
        </w:rPr>
        <w:t>2.2. Принимает решение о создании комиссий по осуществлению закупок, определяет их состав и порядок деятельности. Персональный состав указанных комиссий формируется на основании предложений заказчиков о кандидатурах для включения в составы комиссий согласно подпункту 3.2 пункта 3 настоящего Порядка.</w:t>
      </w:r>
    </w:p>
    <w:p>
      <w:pPr>
        <w:pStyle w:val="Normal"/>
        <w:suppressAutoHyphens w:val="true"/>
        <w:spacing w:lineRule="auto" w:line="240" w:before="0" w:after="0"/>
        <w:ind w:firstLine="709"/>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2.3. Формирует извещения об осуществлении закупки на основании заявки на закупку, представленной заказчиком согласно подпункта 3.3 пункта 3 настоящего Порядка.</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2.4. При формировании извещения об осуществлении закупки:</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осуществляет выбор оператора электронной площадки;</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назначает сроки осуществления закупки;</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определяет порядок рассмотрения заявок на участие в конкурсе;</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устанавливает требования к содержанию, составу заявки на участие в закупке с учётом информации, представленной заказчиком согласно подпункту 3.3 пункта 3 настоящего Порядка, и инструкцию по заполнению</w:t>
      </w:r>
      <w:r>
        <w:rPr>
          <w:rFonts w:eastAsia="Calibri" w:cs="Times New Roman" w:ascii="Times New Roman" w:hAnsi="Times New Roman"/>
          <w:sz w:val="24"/>
          <w:szCs w:val="28"/>
          <w:lang w:eastAsia="en-US"/>
        </w:rPr>
        <w:t xml:space="preserve"> </w:t>
      </w:r>
      <w:r>
        <w:rPr>
          <w:rFonts w:eastAsia="Calibri" w:cs="Times New Roman" w:ascii="PT Astra Serif" w:hAnsi="PT Astra Serif"/>
          <w:sz w:val="28"/>
          <w:szCs w:val="28"/>
          <w:lang w:eastAsia="en-US"/>
        </w:rPr>
        <w:t>заявки на участие в закупке.</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2.5. Формирует изменения в извещение об осуществлении закупки, извещение об отмене закупки на основании представленной заказчиком информации в соответствии с подпунктом 3.4 пункта 3 настоящего Порядка либо по собственной инициативе.</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2.6. Формирует разъяснения положений извещения об осуществлении закупки, информации, содержащейся в протоколе подведения итогов определения поставщика (подрядчика, исполнителя),</w:t>
      </w:r>
      <w:r>
        <w:rPr>
          <w:rFonts w:eastAsia="Calibri" w:cs="Times New Roman" w:ascii="Times New Roman" w:hAnsi="Times New Roman"/>
          <w:sz w:val="24"/>
          <w:szCs w:val="28"/>
          <w:lang w:eastAsia="en-US"/>
        </w:rPr>
        <w:t xml:space="preserve"> </w:t>
      </w:r>
      <w:r>
        <w:rPr>
          <w:rFonts w:eastAsia="Calibri" w:cs="Times New Roman" w:ascii="PT Astra Serif" w:hAnsi="PT Astra Serif"/>
          <w:sz w:val="28"/>
          <w:szCs w:val="28"/>
          <w:lang w:eastAsia="en-US"/>
        </w:rPr>
        <w:t>на основании представленной заказчиком информации в соответствии подпунктом 3.5 пункта 3 настоящего Порядка.</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 xml:space="preserve">2.7. Размещает в единой информационной системе в сфере закупок, </w:t>
        <w:br/>
        <w:t>на сайтах операторов электронных площадок:</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 xml:space="preserve">извещения об осуществлении закупок; </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 xml:space="preserve">изменения в извещения об осуществлении закупок; </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 xml:space="preserve">извещения об отмене закупки; </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протоколы,</w:t>
      </w:r>
      <w:r>
        <w:rPr>
          <w:rFonts w:eastAsia="Calibri" w:cs="Times New Roman" w:ascii="Times New Roman" w:hAnsi="Times New Roman"/>
          <w:sz w:val="24"/>
          <w:szCs w:val="28"/>
          <w:lang w:eastAsia="en-US"/>
        </w:rPr>
        <w:t xml:space="preserve"> </w:t>
      </w:r>
      <w:r>
        <w:rPr>
          <w:rFonts w:eastAsia="Calibri" w:cs="Times New Roman" w:ascii="PT Astra Serif" w:hAnsi="PT Astra Serif"/>
          <w:sz w:val="28"/>
          <w:szCs w:val="28"/>
          <w:lang w:eastAsia="en-US"/>
        </w:rPr>
        <w:t xml:space="preserve">составленные при определении поставщиков (подрядчиков, исполнителей); </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разъяснения положений извещения об осуществлении закупки;</w:t>
      </w:r>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разъяснения информации, содержащейся в протоколе подведения итогов определения поставщика (подрядчика, исполнителя).</w:t>
      </w:r>
      <w:bookmarkStart w:id="0" w:name="_Hlk95401878"/>
      <w:bookmarkEnd w:id="0"/>
    </w:p>
    <w:p>
      <w:pPr>
        <w:pStyle w:val="Normal"/>
        <w:spacing w:lineRule="auto" w:line="240" w:before="0" w:after="0"/>
        <w:ind w:firstLine="709"/>
        <w:jc w:val="both"/>
        <w:rPr>
          <w:rFonts w:ascii="PT Astra Serif" w:hAnsi="PT Astra Serif" w:eastAsia="Calibri" w:cs="Times New Roman"/>
          <w:sz w:val="28"/>
          <w:szCs w:val="28"/>
          <w:lang w:eastAsia="en-US"/>
        </w:rPr>
      </w:pPr>
      <w:r>
        <w:rPr>
          <w:rFonts w:eastAsia="Calibri" w:cs="Times New Roman" w:ascii="PT Astra Serif" w:hAnsi="PT Astra Serif"/>
          <w:sz w:val="28"/>
          <w:szCs w:val="28"/>
          <w:lang w:eastAsia="en-US"/>
        </w:rPr>
        <w:t xml:space="preserve">2.8. </w:t>
      </w:r>
      <w:bookmarkStart w:id="1" w:name="_Hlk95402004"/>
      <w:r>
        <w:rPr>
          <w:rFonts w:eastAsia="Calibri" w:cs="Times New Roman" w:ascii="PT Astra Serif" w:hAnsi="PT Astra Serif"/>
          <w:sz w:val="28"/>
          <w:szCs w:val="28"/>
          <w:lang w:eastAsia="en-US"/>
        </w:rPr>
        <w:t>Осуществляет хранение документов и материалов, составленных при определении поставщико</w:t>
      </w:r>
      <w:r>
        <w:rPr>
          <w:rFonts w:eastAsia="Calibri" w:cs="Times New Roman" w:ascii="PT Astra Serif" w:hAnsi="PT Astra Serif"/>
          <w:color w:val="000000"/>
          <w:sz w:val="28"/>
          <w:szCs w:val="28"/>
          <w:lang w:eastAsia="en-US"/>
        </w:rPr>
        <w:t>в (подрядчиков, исполнителей), в соответствии с законодательством</w:t>
      </w:r>
      <w:bookmarkEnd w:id="1"/>
      <w:r>
        <w:rPr>
          <w:rFonts w:eastAsia="Calibri" w:cs="Times New Roman" w:ascii="PT Astra Serif" w:hAnsi="PT Astra Serif"/>
          <w:color w:val="000000"/>
          <w:sz w:val="28"/>
          <w:szCs w:val="28"/>
          <w:lang w:eastAsia="en-US"/>
        </w:rPr>
        <w:t>.</w:t>
      </w:r>
    </w:p>
    <w:p>
      <w:pPr>
        <w:pStyle w:val="Normal"/>
        <w:suppressAutoHyphens w:val="true"/>
        <w:spacing w:lineRule="auto" w:line="240" w:before="0" w:after="0"/>
        <w:ind w:firstLine="709"/>
        <w:jc w:val="both"/>
        <w:rPr>
          <w:color w:val="000000"/>
        </w:rPr>
      </w:pPr>
      <w:r>
        <w:rPr>
          <w:rFonts w:eastAsia="Times New Roman" w:cs="Times New Roman" w:ascii="PT Astra Serif" w:hAnsi="PT Astra Serif"/>
          <w:color w:val="000000"/>
          <w:sz w:val="28"/>
          <w:szCs w:val="28"/>
          <w:lang w:eastAsia="ar-SA"/>
        </w:rPr>
        <w:t>3.  Заказчик осуществляет следующие функции:</w:t>
      </w:r>
    </w:p>
    <w:p>
      <w:pPr>
        <w:pStyle w:val="ConsPlusNormal"/>
        <w:ind w:firstLine="709"/>
        <w:jc w:val="both"/>
        <w:rPr>
          <w:color w:val="000000"/>
        </w:rPr>
      </w:pPr>
      <w:r>
        <w:rPr>
          <w:rFonts w:cs="Times New Roman" w:ascii="PT Astra Serif" w:hAnsi="PT Astra Serif"/>
          <w:color w:val="000000"/>
          <w:sz w:val="28"/>
          <w:szCs w:val="28"/>
        </w:rPr>
        <w:t>3.1. Планирует закупки в соответствии с законодательством.</w:t>
      </w:r>
    </w:p>
    <w:p>
      <w:pPr>
        <w:pStyle w:val="ConsPlusNormal"/>
        <w:ind w:firstLine="709"/>
        <w:jc w:val="both"/>
        <w:rPr>
          <w:color w:val="000000"/>
        </w:rPr>
      </w:pPr>
      <w:r>
        <w:rPr>
          <w:rFonts w:cs="Times New Roman" w:ascii="PT Astra Serif" w:hAnsi="PT Astra Serif"/>
          <w:color w:val="000000"/>
          <w:sz w:val="28"/>
          <w:szCs w:val="28"/>
        </w:rPr>
        <w:t xml:space="preserve">3.2. Направляет уполномоченному органу в составе заявки на закупку предложения о кандидатурах для включения в состав комиссий по осуществлению закупок. Число кандидатур для включения в состав аукционной, конкурсной и единой комиссий должно быть не менее трёх представителей, а в состав котировочной комиссии </w:t>
      </w:r>
      <w:r>
        <w:rPr>
          <w:rFonts w:ascii="PT Astra Serif" w:hAnsi="PT Astra Serif"/>
          <w:color w:val="000000"/>
          <w:sz w:val="28"/>
          <w:szCs w:val="28"/>
        </w:rPr>
        <w:t>–</w:t>
      </w:r>
      <w:r>
        <w:rPr>
          <w:rFonts w:cs="Times New Roman" w:ascii="PT Astra Serif" w:hAnsi="PT Astra Serif"/>
          <w:color w:val="000000"/>
          <w:sz w:val="28"/>
          <w:szCs w:val="28"/>
        </w:rPr>
        <w:t xml:space="preserve"> не менее двух.</w:t>
      </w:r>
    </w:p>
    <w:p>
      <w:pPr>
        <w:pStyle w:val="ConsPlusNormal"/>
        <w:ind w:firstLine="709"/>
        <w:jc w:val="both"/>
        <w:rPr>
          <w:color w:val="000000"/>
        </w:rPr>
      </w:pPr>
      <w:r>
        <w:rPr>
          <w:rFonts w:cs="Times New Roman" w:ascii="PT Astra Serif" w:hAnsi="PT Astra Serif"/>
          <w:color w:val="000000"/>
          <w:sz w:val="28"/>
          <w:szCs w:val="28"/>
        </w:rPr>
        <w:t>3.3. Формирует заявку на закупку, которая должна содержать:</w:t>
      </w:r>
    </w:p>
    <w:p>
      <w:pPr>
        <w:pStyle w:val="ConsPlusNormal"/>
        <w:ind w:firstLine="709"/>
        <w:jc w:val="both"/>
        <w:rPr>
          <w:color w:val="000000"/>
        </w:rPr>
      </w:pPr>
      <w:r>
        <w:rPr>
          <w:rFonts w:cs="Times New Roman" w:ascii="PT Astra Serif" w:hAnsi="PT Astra Serif"/>
          <w:color w:val="000000"/>
          <w:sz w:val="28"/>
          <w:szCs w:val="28"/>
        </w:rPr>
        <w:t>1) наименование, место нахождения, почтовый адрес, адрес электронной почты заказчика, номер контактного телефона, фамилию, имя и отчество (в случае его наличия) ответственного должностного лица заказчика;</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 xml:space="preserve">2) идентификационный код закупки, определённый в соответствии </w:t>
        <w:br/>
        <w:t>со статьёй 23 настоящего Федерального закона, указание на соответствующую часть статьи 15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 xml:space="preserve">от 05.04.2013 № 44-ФЗ, в соответствии </w:t>
        <w:br/>
        <w:t>с которой осуществляется закупка (при осуществлении закупки в соответствии с частями 4, 4</w:t>
      </w:r>
      <w:r>
        <w:rPr>
          <w:rFonts w:eastAsia="Calibri" w:cs="Times New Roman" w:ascii="PT Astra Serif" w:hAnsi="PT Astra Serif"/>
          <w:color w:val="000000"/>
          <w:sz w:val="28"/>
          <w:szCs w:val="28"/>
          <w:vertAlign w:val="superscript"/>
          <w:lang w:eastAsia="en-US"/>
        </w:rPr>
        <w:t>1</w:t>
      </w:r>
      <w:r>
        <w:rPr>
          <w:rFonts w:eastAsia="Calibri" w:cs="Times New Roman" w:ascii="PT Astra Serif" w:hAnsi="PT Astra Serif"/>
          <w:color w:val="000000"/>
          <w:sz w:val="28"/>
          <w:szCs w:val="28"/>
          <w:lang w:eastAsia="en-US"/>
        </w:rPr>
        <w:t xml:space="preserve"> и 5 статьи 15 настоящего Федерального закона 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3) способ определения поставщика (подрядчика, исполнителя);</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4) обоснование начальной (максимальной) цены контракта,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 xml:space="preserve">начальных цен единиц товара, работы, услуги с указанием информации о валюте, используемой для формирования таких цен и расчётов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5) информацию, предусмотренную правилами использования каталога товаров, работ, услуг для обеспечения государственных и муниципальных нужд (далее – КТРУ), установленными в соответствии с частью 6 статьи 23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44-ФЗ(при наличии),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(в случае осуществления закупки лекарственных средств). Указание на код позиции товара, работы, услуги согласно КТРУ, а в случае отсутствия соответствующего кода в КТРУ – код позиции товара, работы, услуги по Общероссийскому классификатору продукции по видам экономической деятельности;</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6) наименование и описание объекта закупки в соответствии со статьёй 33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7) информацию о количестве (за исключением случая, предусмотренного частью 24 статьи 22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8) информацию об объёме (за исключением случая, предусмотренного частью 24 статьи 22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о единице измерения (при наличии) и месте выполнения работы или оказания услуги;</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9) срок исполнения контракта (отдельных этапов исполнения контракта, если проектом контракта предусмотрены такие этапы);</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10) начальную (максимальную) цену контракта (цену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указание на начальную цену единицы товара, работы, услуги, а также начальную сумму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указание на ориентировочное значение цены контракта либо формулу цены и максимальное значение цены контракта;</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11) размер аванса (если предусмотрена выплата аванса);</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12) критерии оценки заявок на участие в конкурсах, величины значимости этих критериев в соответствии с Федеральным законом от 05.04.2013 № 44-ФЗ, порядок оценки заявок</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на участие в конкурсе;</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 xml:space="preserve">13) требования, предъявляемые к участникам закупки в соответствии </w:t>
        <w:br/>
        <w:t>с пунктом 1 части 1 статьи 31 Федерального закона, требования, предъявляемые к участникам закупки в соответствии с частями 2 и 2.1 (при наличии таких требований) статьи 31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 xml:space="preserve">от 05.04.2013 № 44-ФЗ; </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14) 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15) информацию о предоставлении преимуществ в соответствии со статьями 28 и 29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16) информацию о преимуществах участия в определении поставщика (подрядчика, исполнителя) в соответствии с частью 3 статьи 30 Федерального закона от 05.04.2013 № 44-ФЗ или требование, установленное в соответствии с частью 5 статьи 30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с указанием</w:t>
        <w:br/>
        <w:t>в соответствии с частью 6 статьи 30 Федерального закона от 05.04.2013 № 44-ФЗ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17)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статьёй 14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18)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статьёй 44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реквизиты счёта, на котором в соответствии с законодательством Российской Федерации учитываются операции со средствами, поступающими заказчику, реквизиты счёта для перечисления денежных средств в случае, предусмотренном частью 13 статьи 44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19)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статьёй 96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20) информацию о банковском</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сопровождении контракта в соответствии со статьёй 35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21) информацию о возможности заказчика заключить контракты, указанные в части 10 статьи 34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от 05.04.2013 № 44-ФЗ, с несколькими участниками закупки с указанием количества указанных контрактов;</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22) информацию о возможности одностороннего отказа от исполнения контракта в соответствии со статьёй 95 Федерального закона</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 xml:space="preserve">от 05.04.2013 </w:t>
        <w:br/>
        <w:t>№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23)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предусмотренных пунктом 6 части 2 статьи 42 Федерального закона 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24) сведения о согласовании осуществления закупки главным распорядителем бюджетных средств.</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К заявке на закупку прилагается проект контракта, который является её неотъемлемой частью.</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3.4. Принимает решения о необходимости внесения изменений в извещение об осуществлении закупки, об отмене закупки, и извещает об этом уполномоченный орган с учётом сроков, предусмотренных Федеральным законом от 05.04.2013 № 44-ФЗ, предписаниями органов государственного контроля (надзора) или судебными актами.</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3.5. Представляет по запросам уполномоченного органа разъяснения положений извещения об осуществлении закупки,</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информации, содержащейся в протоколе подведения итогов определения поставщика (подрядчика, исполнителя) в пределах сроков, установленных Федеральным законом от 05.04.2013 N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 xml:space="preserve">3.6. Привлекает экспертов, экспертные организации в целях экспертной оценки извещения об осуществлении закупки, заявок на участие в закупке (при необходимости). </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3.7. Заключает контракты по итогам определения поставщика (подрядчика, исполнителя)</w:t>
      </w:r>
      <w:r>
        <w:rPr>
          <w:rFonts w:eastAsia="Calibri" w:cs="Times New Roman" w:ascii="Times New Roman" w:hAnsi="Times New Roman"/>
          <w:color w:val="000000"/>
          <w:sz w:val="24"/>
          <w:szCs w:val="28"/>
          <w:lang w:eastAsia="en-US"/>
        </w:rPr>
        <w:t xml:space="preserve"> </w:t>
      </w:r>
      <w:r>
        <w:rPr>
          <w:rFonts w:eastAsia="Calibri" w:cs="Times New Roman" w:ascii="PT Astra Serif" w:hAnsi="PT Astra Serif"/>
          <w:color w:val="000000"/>
          <w:sz w:val="28"/>
          <w:szCs w:val="28"/>
          <w:lang w:eastAsia="en-US"/>
        </w:rPr>
        <w:t>в порядке и сроки, установленные статьёй 51 Федерального закона от 05.04.2013 № 44-ФЗ.</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3.8. Осуществляет все действия, связанные изменением, расторжением и исполнением контракта, заключённого по итогам определения поставщика (подрядчика, исполнителя), в порядке и сроки, установленные законодательством.</w:t>
      </w:r>
    </w:p>
    <w:p>
      <w:pPr>
        <w:pStyle w:val="ConsPlusNormal"/>
        <w:ind w:firstLine="709"/>
        <w:jc w:val="both"/>
        <w:rPr>
          <w:color w:val="000000"/>
        </w:rPr>
      </w:pPr>
      <w:r>
        <w:rPr>
          <w:rFonts w:cs="Times New Roman" w:ascii="PT Astra Serif" w:hAnsi="PT Astra Serif"/>
          <w:color w:val="000000"/>
          <w:sz w:val="28"/>
          <w:szCs w:val="28"/>
        </w:rPr>
        <w:t>4. Требования к процедурам, связанным с определением поставщика (подрядчика, исполнителя):</w:t>
      </w:r>
    </w:p>
    <w:p>
      <w:pPr>
        <w:pStyle w:val="ConsPlusNormal"/>
        <w:ind w:firstLine="709"/>
        <w:jc w:val="both"/>
        <w:rPr>
          <w:color w:val="000000"/>
        </w:rPr>
      </w:pPr>
      <w:r>
        <w:rPr>
          <w:rFonts w:cs="Times New Roman" w:ascii="PT Astra Serif" w:hAnsi="PT Astra Serif"/>
          <w:color w:val="000000"/>
          <w:sz w:val="28"/>
          <w:szCs w:val="28"/>
        </w:rPr>
        <w:t>4.1. Заявка на осуществление закупки оформляется на официальном бланке заказчика и представляется на бумажном и электронном носителях в уполномоченный орган.</w:t>
      </w:r>
    </w:p>
    <w:p>
      <w:pPr>
        <w:pStyle w:val="ConsPlusNormal"/>
        <w:ind w:firstLine="709"/>
        <w:jc w:val="both"/>
        <w:rPr>
          <w:color w:val="000000"/>
        </w:rPr>
      </w:pPr>
      <w:r>
        <w:rPr>
          <w:rFonts w:cs="Times New Roman" w:ascii="PT Astra Serif" w:hAnsi="PT Astra Serif"/>
          <w:color w:val="000000"/>
          <w:sz w:val="28"/>
          <w:szCs w:val="28"/>
        </w:rPr>
        <w:t>4.2. Заявка на осуществление закупки направляется в уполномоченный орган заблаговременно (с учётом сроков его рассмотрения, проведения процедур определения поставщика (подрядчика, исполнителя).</w:t>
      </w:r>
    </w:p>
    <w:p>
      <w:pPr>
        <w:pStyle w:val="ConsPlusNormal"/>
        <w:ind w:firstLine="709"/>
        <w:jc w:val="both"/>
        <w:rPr>
          <w:color w:val="000000"/>
        </w:rPr>
      </w:pPr>
      <w:r>
        <w:rPr>
          <w:rFonts w:cs="Times New Roman" w:ascii="PT Astra Serif" w:hAnsi="PT Astra Serif"/>
          <w:color w:val="000000"/>
          <w:sz w:val="28"/>
          <w:szCs w:val="28"/>
        </w:rPr>
        <w:t>Максимальный срок рассмотрения уполномоченным органом заявки составляет 7 рабочих дней со дня её регистрации.</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4.3. Уполномоченной орган по результатам рассмотрения заявки на закупку отказывает заказчику в осуществлении закупки в случае, если в заявке на закупку отсутствует информация, предусмотренная подпунктом 3.3 пункта 3 настоящего Порядка, либо указанная информация представлена не в полном объёме.</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4.4. Сформированное уполномоченным органом извещение об осуществлении закупки должно содержать информацию, предусмотренную подпунктом 2.4 пункта 2 и подпунктом 3.3 пункта 3 настоящего Порядка.</w:t>
      </w:r>
    </w:p>
    <w:p>
      <w:pPr>
        <w:pStyle w:val="Normal"/>
        <w:spacing w:lineRule="auto" w:line="240" w:before="0" w:after="0"/>
        <w:ind w:firstLine="709"/>
        <w:jc w:val="both"/>
        <w:rPr>
          <w:color w:val="000000"/>
        </w:rPr>
      </w:pPr>
      <w:r>
        <w:rPr>
          <w:rFonts w:eastAsia="Calibri" w:cs="Times New Roman" w:ascii="PT Astra Serif" w:hAnsi="PT Astra Serif"/>
          <w:color w:val="000000"/>
          <w:sz w:val="28"/>
          <w:szCs w:val="28"/>
          <w:lang w:eastAsia="en-US"/>
        </w:rPr>
        <w:t>4.5. Уполномоченный орган не принимает решения о внесении изменений в извещение об осуществлении закупки, об отмене закупки, которые вносятся заказчиком с нарушением сроков, установленных законодательством.</w:t>
      </w:r>
    </w:p>
    <w:p>
      <w:pPr>
        <w:pStyle w:val="ConsPlusNormal"/>
        <w:ind w:firstLine="709"/>
        <w:jc w:val="both"/>
        <w:rPr>
          <w:color w:val="000000"/>
        </w:rPr>
      </w:pPr>
      <w:r>
        <w:rPr>
          <w:rFonts w:cs="Times New Roman" w:ascii="PT Astra Serif" w:hAnsi="PT Astra Serif"/>
          <w:color w:val="000000"/>
          <w:sz w:val="28"/>
          <w:szCs w:val="28"/>
        </w:rPr>
        <w:t xml:space="preserve">5. Должностные лица уполномоченного органа несут ответственность за содержание, полноту, достоверность и соответствие законодательству сведений, утверждённых в составе документации о закупке, в соответствии с подпунктом 2.4 пункта 2 настоящего Порядка. </w:t>
      </w:r>
    </w:p>
    <w:p>
      <w:pPr>
        <w:pStyle w:val="ConsPlusNormal"/>
        <w:ind w:firstLine="709"/>
        <w:jc w:val="both"/>
        <w:rPr>
          <w:color w:val="000000"/>
        </w:rPr>
      </w:pPr>
      <w:r>
        <w:rPr>
          <w:rFonts w:cs="Times New Roman" w:ascii="PT Astra Serif" w:hAnsi="PT Astra Serif"/>
          <w:color w:val="000000"/>
          <w:sz w:val="28"/>
          <w:szCs w:val="28"/>
        </w:rPr>
        <w:t>6. Должностные лица заказчика несут ответственность за:</w:t>
      </w:r>
    </w:p>
    <w:p>
      <w:pPr>
        <w:pStyle w:val="ConsPlusNormal"/>
        <w:ind w:firstLine="709"/>
        <w:jc w:val="both"/>
        <w:rPr>
          <w:color w:val="000000"/>
        </w:rPr>
      </w:pPr>
      <w:r>
        <w:rPr>
          <w:rFonts w:cs="Times New Roman" w:ascii="PT Astra Serif" w:hAnsi="PT Astra Serif"/>
          <w:color w:val="000000"/>
          <w:sz w:val="28"/>
          <w:szCs w:val="28"/>
        </w:rPr>
        <w:t>содержание, полноту и достоверность информации, размещённой в составе извещения об осуществлении закупки и представленной заказчиком в соответствии с подпунктом 3.3 пункта 3 настоящего Порядка;</w:t>
      </w:r>
    </w:p>
    <w:p>
      <w:pPr>
        <w:pStyle w:val="ConsPlusNormal"/>
        <w:ind w:firstLine="709"/>
        <w:jc w:val="both"/>
        <w:rPr>
          <w:color w:val="000000"/>
        </w:rPr>
      </w:pPr>
      <w:r>
        <w:rPr>
          <w:rFonts w:cs="Times New Roman" w:ascii="PT Astra Serif" w:hAnsi="PT Astra Serif"/>
          <w:color w:val="000000"/>
          <w:sz w:val="28"/>
          <w:szCs w:val="28"/>
        </w:rPr>
        <w:t>нарушение сроков представления либо непредставление информации в соответствии с подпунктом 3.5 пункта 3 настоящего Порядка.».</w:t>
      </w:r>
    </w:p>
    <w:p>
      <w:pPr>
        <w:pStyle w:val="Normal"/>
        <w:tabs>
          <w:tab w:val="clear" w:pos="708"/>
          <w:tab w:val="left" w:pos="1134" w:leader="none"/>
        </w:tabs>
        <w:suppressAutoHyphens w:val="true"/>
        <w:spacing w:lineRule="auto" w:line="240" w:before="0" w:after="0"/>
        <w:ind w:firstLine="709"/>
        <w:jc w:val="center"/>
        <w:rPr>
          <w:color w:val="000000"/>
        </w:rPr>
      </w:pPr>
      <w:r>
        <w:rPr>
          <w:rFonts w:ascii="PT Astra Serif" w:hAnsi="PT Astra Serif"/>
          <w:color w:val="000000"/>
          <w:sz w:val="28"/>
          <w:szCs w:val="28"/>
        </w:rPr>
        <w:t>____________».</w:t>
      </w:r>
    </w:p>
    <w:p>
      <w:pPr>
        <w:pStyle w:val="Normal"/>
        <w:tabs>
          <w:tab w:val="clear" w:pos="708"/>
          <w:tab w:val="left" w:pos="1134" w:leader="none"/>
        </w:tabs>
        <w:suppressAutoHyphens w:val="true"/>
        <w:spacing w:lineRule="auto" w:line="240" w:before="0" w:after="0"/>
        <w:ind w:firstLine="708"/>
        <w:jc w:val="both"/>
        <w:rPr>
          <w:color w:val="000000"/>
        </w:rPr>
      </w:pPr>
      <w:r>
        <w:rPr>
          <w:rFonts w:eastAsia="Times New Roman" w:cs="Times New Roman" w:ascii="PT Astra Serif" w:hAnsi="PT Astra Serif"/>
          <w:color w:val="000000"/>
          <w:sz w:val="28"/>
          <w:szCs w:val="28"/>
          <w:lang w:eastAsia="ar-SA"/>
        </w:rPr>
        <w:t>2. Признать утратившим силу постановление администрации муниципального образования «Новомалыклинский район» Ульяновской области № 396 от 13.07.2021 «О внесении изменений в постановление администрации муниципального образования «Новомалыклинский район» Ульяновской области от 26.10.2015 № 789».</w:t>
      </w:r>
    </w:p>
    <w:p>
      <w:pPr>
        <w:pStyle w:val="Normal"/>
        <w:tabs>
          <w:tab w:val="clear" w:pos="708"/>
          <w:tab w:val="left" w:pos="1134" w:leader="none"/>
        </w:tabs>
        <w:suppressAutoHyphens w:val="true"/>
        <w:spacing w:lineRule="auto" w:line="240" w:before="0" w:after="0"/>
        <w:ind w:firstLine="708"/>
        <w:jc w:val="both"/>
        <w:rPr>
          <w:rFonts w:ascii="PT Astra Serif" w:hAnsi="PT Astra Serif" w:eastAsia="Times New Roman" w:cs="Times New Roman"/>
          <w:sz w:val="28"/>
          <w:szCs w:val="28"/>
          <w:lang w:eastAsia="ar-SA"/>
        </w:rPr>
      </w:pPr>
      <w:r>
        <w:rPr>
          <w:rFonts w:eastAsia="Times New Roman" w:cs="Times New Roman" w:ascii="PT Astra Serif" w:hAnsi="PT Astra Serif"/>
          <w:color w:val="000000"/>
          <w:sz w:val="28"/>
          <w:szCs w:val="28"/>
          <w:lang w:eastAsia="ar-SA"/>
        </w:rPr>
        <w:t xml:space="preserve">3. Настоящее постановление вступает в силу </w:t>
      </w:r>
      <w:r>
        <w:rPr>
          <w:rFonts w:eastAsia="Calibri" w:cs="Times New Roman" w:ascii="PT Astra Serif" w:hAnsi="PT Astra Serif"/>
          <w:color w:val="000000"/>
          <w:sz w:val="28"/>
          <w:szCs w:val="28"/>
          <w:lang w:eastAsia="en-US"/>
        </w:rPr>
        <w:t>с 1 января 2022 года</w:t>
      </w:r>
      <w:r>
        <w:rPr>
          <w:rFonts w:eastAsia="Times New Roman" w:cs="Times New Roman" w:ascii="PT Astra Serif" w:hAnsi="PT Astra Serif"/>
          <w:color w:val="000000"/>
          <w:sz w:val="28"/>
          <w:szCs w:val="28"/>
          <w:lang w:eastAsia="ar-SA"/>
        </w:rPr>
        <w:t xml:space="preserve"> и подлежит размещению на официальном сайте мун</w:t>
      </w:r>
      <w:r>
        <w:rPr>
          <w:rFonts w:eastAsia="Times New Roman" w:cs="Times New Roman" w:ascii="PT Astra Serif" w:hAnsi="PT Astra Serif"/>
          <w:sz w:val="28"/>
          <w:szCs w:val="28"/>
          <w:lang w:eastAsia="ar-SA"/>
        </w:rPr>
        <w:t xml:space="preserve">иципального образования </w:t>
        <w:br/>
        <w:t>«Новомалыклинский район» Ульяновской области в информационно - коммуникационной сети «Интернет».</w:t>
      </w:r>
    </w:p>
    <w:p>
      <w:pPr>
        <w:pStyle w:val="Normal"/>
        <w:tabs>
          <w:tab w:val="clear" w:pos="708"/>
          <w:tab w:val="left" w:pos="993" w:leader="none"/>
          <w:tab w:val="left" w:pos="1134" w:leader="none"/>
        </w:tabs>
        <w:suppressAutoHyphens w:val="true"/>
        <w:spacing w:lineRule="auto" w:line="240" w:before="0" w:after="0"/>
        <w:ind w:firstLine="708"/>
        <w:jc w:val="both"/>
        <w:rPr>
          <w:rFonts w:ascii="PT Astra Serif" w:hAnsi="PT Astra Serif" w:eastAsia="Times New Roman" w:cs="Times New Roman"/>
          <w:sz w:val="28"/>
          <w:szCs w:val="28"/>
          <w:lang w:eastAsia="ar-SA"/>
        </w:rPr>
      </w:pPr>
      <w:r>
        <w:rPr>
          <w:rFonts w:eastAsia="Times New Roman" w:cs="Times New Roman" w:ascii="PT Astra Serif" w:hAnsi="PT Astra Serif"/>
          <w:sz w:val="28"/>
          <w:szCs w:val="28"/>
          <w:lang w:eastAsia="ar-SA"/>
        </w:rPr>
        <w:t xml:space="preserve">4. Контроль за исполнением настоящего постановления возложить </w:t>
        <w:br/>
        <w:t>на заместителя главы администрации – начальника Управления экономического и стратегического планирования администрации муниципального образования «Новомалыклинский район» Ульяновской области Л.П. Синицину.</w:t>
      </w:r>
    </w:p>
    <w:p>
      <w:pPr>
        <w:pStyle w:val="Normal"/>
        <w:suppressAutoHyphens w:val="true"/>
        <w:spacing w:lineRule="auto" w:line="240" w:before="0" w:after="0"/>
        <w:rPr>
          <w:rFonts w:ascii="PT Astra Serif" w:hAnsi="PT Astra Serif" w:eastAsia="Arial" w:cs="Times New Roman"/>
          <w:sz w:val="28"/>
          <w:szCs w:val="28"/>
          <w:lang w:eastAsia="ar-SA"/>
        </w:rPr>
      </w:pPr>
      <w:r>
        <w:rPr>
          <w:rFonts w:eastAsia="Arial" w:cs="Times New Roman" w:ascii="PT Astra Serif" w:hAnsi="PT Astra Serif"/>
          <w:sz w:val="28"/>
          <w:szCs w:val="28"/>
          <w:lang w:eastAsia="ar-SA"/>
        </w:rPr>
      </w:r>
    </w:p>
    <w:p>
      <w:pPr>
        <w:pStyle w:val="Normal"/>
        <w:suppressAutoHyphens w:val="true"/>
        <w:spacing w:lineRule="auto" w:line="240" w:before="0" w:after="0"/>
        <w:rPr>
          <w:rFonts w:ascii="PT Astra Serif" w:hAnsi="PT Astra Serif" w:eastAsia="Arial" w:cs="Times New Roman"/>
          <w:sz w:val="28"/>
          <w:szCs w:val="28"/>
          <w:lang w:eastAsia="ar-SA"/>
        </w:rPr>
      </w:pPr>
      <w:r>
        <w:rPr>
          <w:rFonts w:eastAsia="Arial" w:cs="Times New Roman" w:ascii="PT Astra Serif" w:hAnsi="PT Astra Serif"/>
          <w:sz w:val="28"/>
          <w:szCs w:val="28"/>
          <w:lang w:eastAsia="ar-SA"/>
        </w:rPr>
      </w:r>
    </w:p>
    <w:p>
      <w:pPr>
        <w:pStyle w:val="Normal"/>
        <w:suppressAutoHyphens w:val="true"/>
        <w:spacing w:lineRule="auto" w:line="240" w:before="0" w:after="0"/>
        <w:rPr>
          <w:rFonts w:ascii="PT Astra Serif" w:hAnsi="PT Astra Serif" w:eastAsia="Arial" w:cs="Times New Roman"/>
          <w:sz w:val="28"/>
          <w:szCs w:val="28"/>
          <w:lang w:eastAsia="ar-SA"/>
        </w:rPr>
      </w:pPr>
      <w:r>
        <w:rPr>
          <w:rFonts w:eastAsia="Arial" w:cs="Times New Roman" w:ascii="PT Astra Serif" w:hAnsi="PT Astra Serif"/>
          <w:sz w:val="28"/>
          <w:szCs w:val="28"/>
          <w:lang w:eastAsia="ar-SA"/>
        </w:rPr>
        <w:t xml:space="preserve">Глава администрации муниципального  </w:t>
      </w:r>
    </w:p>
    <w:p>
      <w:pPr>
        <w:pStyle w:val="Normal"/>
        <w:suppressAutoHyphens w:val="true"/>
        <w:spacing w:lineRule="auto" w:line="240" w:before="0" w:after="0"/>
        <w:rPr>
          <w:rFonts w:ascii="PT Astra Serif" w:hAnsi="PT Astra Serif" w:eastAsia="Arial" w:cs="Times New Roman"/>
          <w:sz w:val="28"/>
          <w:szCs w:val="28"/>
          <w:lang w:eastAsia="ar-SA"/>
        </w:rPr>
      </w:pPr>
      <w:r>
        <w:rPr>
          <w:rFonts w:eastAsia="Arial" w:cs="Times New Roman" w:ascii="PT Astra Serif" w:hAnsi="PT Astra Serif"/>
          <w:sz w:val="28"/>
          <w:szCs w:val="28"/>
          <w:lang w:eastAsia="ar-SA"/>
        </w:rPr>
        <w:t>образования «Новомалыклинский район»</w:t>
      </w:r>
    </w:p>
    <w:p>
      <w:pPr>
        <w:pStyle w:val="Normal"/>
        <w:suppressAutoHyphens w:val="true"/>
        <w:spacing w:lineRule="auto" w:line="240" w:before="0" w:after="0"/>
        <w:rPr>
          <w:rFonts w:ascii="PT Astra Serif" w:hAnsi="PT Astra Serif" w:eastAsia="Times New Roman" w:cs="Times New Roman"/>
          <w:sz w:val="28"/>
          <w:szCs w:val="28"/>
        </w:rPr>
      </w:pPr>
      <w:r>
        <w:rPr>
          <w:rFonts w:eastAsia="Times New Roman" w:cs="Times New Roman" w:ascii="PT Astra Serif" w:hAnsi="PT Astra Serif"/>
          <w:sz w:val="28"/>
          <w:szCs w:val="28"/>
          <w:lang w:eastAsia="ar-SA"/>
        </w:rPr>
        <w:t xml:space="preserve">Ульяновской области                                    </w:t>
      </w:r>
      <w:r>
        <w:rPr>
          <w:rFonts w:eastAsia="Arial" w:cs="Times New Roman" w:ascii="PT Astra Serif" w:hAnsi="PT Astra Serif"/>
          <w:sz w:val="28"/>
          <w:szCs w:val="28"/>
          <w:lang w:eastAsia="ar-SA"/>
        </w:rPr>
        <w:t xml:space="preserve">                                   Пуреськина А.Д.</w:t>
      </w:r>
    </w:p>
    <w:sectPr>
      <w:headerReference w:type="default" r:id="rId3"/>
      <w:type w:val="nextPage"/>
      <w:pgSz w:w="11906" w:h="16838"/>
      <w:pgMar w:left="1701" w:right="567" w:gutter="0" w:header="720"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entury Schoolbook">
    <w:charset w:val="cc"/>
    <w:family w:val="roman"/>
    <w:pitch w:val="variable"/>
  </w:font>
  <w:font w:name="PT Astra Serif">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8297647"/>
    </w:sdtPr>
    <w:sdtContent>
      <w:p>
        <w:pPr>
          <w:pStyle w:val="Style22"/>
          <w:jc w:val="center"/>
          <w:rPr>
            <w:rFonts w:ascii="PT Astra Serif" w:hAnsi="PT Astra Serif"/>
            <w:sz w:val="28"/>
            <w:szCs w:val="28"/>
          </w:rPr>
        </w:pPr>
        <w:r>
          <w:rPr>
            <w:rFonts w:ascii="PT Astra Serif" w:hAnsi="PT Astra Serif"/>
            <w:sz w:val="28"/>
            <w:szCs w:val="28"/>
          </w:rPr>
          <w:fldChar w:fldCharType="begin"/>
        </w:r>
        <w:r>
          <w:rPr>
            <w:sz w:val="28"/>
            <w:szCs w:val="28"/>
            <w:rFonts w:ascii="PT Astra Serif" w:hAnsi="PT Astra Serif"/>
          </w:rPr>
          <w:instrText> PAGE </w:instrText>
        </w:r>
        <w:r>
          <w:rPr>
            <w:sz w:val="28"/>
            <w:szCs w:val="28"/>
            <w:rFonts w:ascii="PT Astra Serif" w:hAnsi="PT Astra Serif"/>
          </w:rPr>
          <w:fldChar w:fldCharType="separate"/>
        </w:r>
        <w:r>
          <w:rPr>
            <w:sz w:val="28"/>
            <w:szCs w:val="28"/>
            <w:rFonts w:ascii="PT Astra Serif" w:hAnsi="PT Astra Serif"/>
          </w:rPr>
          <w:t>5</w:t>
        </w:r>
        <w:r>
          <w:rPr>
            <w:sz w:val="28"/>
            <w:szCs w:val="28"/>
            <w:rFonts w:ascii="PT Astra Serif" w:hAnsi="PT Astra Serif"/>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0bf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4b5f9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b5f92"/>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customStyle="1">
    <w:name w:val="Текст выноски Знак"/>
    <w:basedOn w:val="DefaultParagraphFont"/>
    <w:link w:val="a3"/>
    <w:uiPriority w:val="99"/>
    <w:semiHidden/>
    <w:qFormat/>
    <w:rsid w:val="004b5f92"/>
    <w:rPr>
      <w:rFonts w:ascii="Tahoma" w:hAnsi="Tahoma" w:cs="Tahoma"/>
      <w:sz w:val="16"/>
      <w:szCs w:val="16"/>
    </w:rPr>
  </w:style>
  <w:style w:type="character" w:styleId="Style14" w:customStyle="1">
    <w:name w:val="Верхний колонтитул Знак"/>
    <w:basedOn w:val="DefaultParagraphFont"/>
    <w:link w:val="a5"/>
    <w:uiPriority w:val="99"/>
    <w:qFormat/>
    <w:rsid w:val="00635127"/>
    <w:rPr/>
  </w:style>
  <w:style w:type="character" w:styleId="Style15" w:customStyle="1">
    <w:name w:val="Нижний колонтитул Знак"/>
    <w:basedOn w:val="DefaultParagraphFont"/>
    <w:link w:val="a7"/>
    <w:uiPriority w:val="99"/>
    <w:qFormat/>
    <w:rsid w:val="00635127"/>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ConsPlusNormal" w:customStyle="1">
    <w:name w:val="ConsPlusNormal"/>
    <w:qFormat/>
    <w:rsid w:val="00a16017"/>
    <w:pPr>
      <w:widowControl w:val="false"/>
      <w:suppressAutoHyphens w:val="true"/>
      <w:bidi w:val="0"/>
      <w:spacing w:lineRule="auto" w:line="240" w:before="0" w:after="0"/>
      <w:ind w:firstLine="720"/>
      <w:jc w:val="left"/>
    </w:pPr>
    <w:rPr>
      <w:rFonts w:ascii="Arial" w:hAnsi="Arial" w:eastAsia="Arial" w:cs="Arial"/>
      <w:color w:val="auto"/>
      <w:kern w:val="0"/>
      <w:sz w:val="20"/>
      <w:szCs w:val="20"/>
      <w:lang w:eastAsia="ar-SA" w:val="ru-RU" w:bidi="ar-SA"/>
    </w:rPr>
  </w:style>
  <w:style w:type="paragraph" w:styleId="BalloonText">
    <w:name w:val="Balloon Text"/>
    <w:basedOn w:val="Normal"/>
    <w:link w:val="a4"/>
    <w:uiPriority w:val="99"/>
    <w:semiHidden/>
    <w:unhideWhenUsed/>
    <w:qFormat/>
    <w:rsid w:val="004b5f92"/>
    <w:pPr>
      <w:spacing w:lineRule="auto" w:line="240" w:before="0" w:after="0"/>
    </w:pPr>
    <w:rPr>
      <w:rFonts w:ascii="Tahoma" w:hAnsi="Tahoma" w:cs="Tahoma"/>
      <w:sz w:val="16"/>
      <w:szCs w:val="16"/>
    </w:rPr>
  </w:style>
  <w:style w:type="paragraph" w:styleId="12" w:customStyle="1">
    <w:name w:val="Основной текст1"/>
    <w:basedOn w:val="Normal"/>
    <w:qFormat/>
    <w:rsid w:val="00d6671a"/>
    <w:pPr>
      <w:shd w:val="clear" w:color="auto" w:fill="FFFFFF"/>
      <w:spacing w:lineRule="exact" w:line="274" w:before="0" w:after="0"/>
      <w:jc w:val="both"/>
    </w:pPr>
    <w:rPr>
      <w:rFonts w:ascii="Century Schoolbook" w:hAnsi="Century Schoolbook" w:eastAsia="Century Schoolbook" w:cs="Century Schoolbook"/>
      <w:sz w:val="21"/>
      <w:szCs w:val="21"/>
      <w:lang w:eastAsia="ar-SA"/>
    </w:rPr>
  </w:style>
  <w:style w:type="paragraph" w:styleId="Style21">
    <w:name w:val="Колонтитул"/>
    <w:basedOn w:val="Normal"/>
    <w:qFormat/>
    <w:pPr/>
    <w:rPr/>
  </w:style>
  <w:style w:type="paragraph" w:styleId="Style22">
    <w:name w:val="Header"/>
    <w:basedOn w:val="Normal"/>
    <w:link w:val="a6"/>
    <w:uiPriority w:val="99"/>
    <w:unhideWhenUsed/>
    <w:rsid w:val="00635127"/>
    <w:pPr>
      <w:tabs>
        <w:tab w:val="clear" w:pos="708"/>
        <w:tab w:val="center" w:pos="4677" w:leader="none"/>
        <w:tab w:val="right" w:pos="9355" w:leader="none"/>
      </w:tabs>
      <w:spacing w:lineRule="auto" w:line="240" w:before="0" w:after="0"/>
    </w:pPr>
    <w:rPr/>
  </w:style>
  <w:style w:type="paragraph" w:styleId="Style23">
    <w:name w:val="Footer"/>
    <w:basedOn w:val="Normal"/>
    <w:link w:val="a8"/>
    <w:uiPriority w:val="99"/>
    <w:unhideWhenUsed/>
    <w:rsid w:val="0063512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1936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LibreOffice/7.2.7.2$Windows_x86 LibreOffice_project/8d71d29d553c0f7dcbfa38fbfda25ee34cce99a2</Application>
  <AppVersion>15.0000</AppVersion>
  <Pages>7</Pages>
  <Words>1960</Words>
  <Characters>14228</Characters>
  <CharactersWithSpaces>16387</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2021-06-15T10:50:00Z</dcterms:created>
  <dc:creator>KamenevaOA</dc:creator>
  <dc:description/>
  <dc:language>ru-RU</dc:language>
  <cp:lastModifiedBy/>
  <cp:lastPrinted>2021-10-05T05:41:00Z</cp:lastPrinted>
  <dcterms:modified xsi:type="dcterms:W3CDTF">2022-12-21T09:50:25Z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