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szCs w:val="28"/>
        </w:rPr>
        <w:t>Цвет зарплаты имеет значение.</w:t>
      </w:r>
    </w:p>
    <w:p>
      <w:pPr>
        <w:pStyle w:val="Normal"/>
        <w:rPr>
          <w:rFonts w:ascii="Helvetica;Georgia;Arial;sans-serif" w:hAnsi="Helvetica;Georgia;Arial;sans-serif"/>
          <w:b w:val="false"/>
          <w:b w:val="false"/>
          <w:color w:val="000000"/>
          <w:sz w:val="38"/>
          <w:szCs w:val="28"/>
        </w:rPr>
      </w:pPr>
      <w:r>
        <w:rPr/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ab/>
        <w:t>В настоящее время повышение уровня заработной платы, создание условий для своевременной ее выплаты, легализация теневой занятости и скрытых форм оплаты труда остается одной из основных задач в сфере социально-правовых отношений.</w:t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>Прежде всего хочется напомнить, что уровень «теневой» зарплаты- это уровень цивилизованности и прозрачности трудовых отношений, а также мера социальной и юридической защищённости работника. Пока человек молод и здоров, он не задумывается об этих вещах, о том, какая у него зарплата-«белая» или «серая». Главное, чтобы работодатель платил деньги вовремя и сполна, а получить её официально или просто в конверте- дело, как говорится, десятое. На самом деле всё гораздо сложнее.</w:t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>Получая «теневую» заработную плату следует помнить, что проигрывает, в первую очередь, сам работник:</w:t>
      </w:r>
    </w:p>
    <w:p>
      <w:pPr>
        <w:pStyle w:val="Normal"/>
        <w:jc w:val="both"/>
        <w:rPr>
          <w:caps w:val="false"/>
          <w:smallCaps w:val="false"/>
          <w:color w:val="1A1818"/>
          <w:spacing w:val="0"/>
        </w:rPr>
      </w:pPr>
      <w:r>
        <w:rPr>
          <w:caps w:val="false"/>
          <w:smallCaps w:val="false"/>
          <w:color w:val="1A1818"/>
          <w:spacing w:val="0"/>
          <w:sz w:val="28"/>
          <w:szCs w:val="28"/>
        </w:rPr>
        <w:t xml:space="preserve">• </w:t>
      </w:r>
      <w:r>
        <w:rPr>
          <w:b w:val="false"/>
          <w:i w:val="false"/>
          <w:caps w:val="false"/>
          <w:smallCaps w:val="false"/>
          <w:color w:val="1A1818"/>
          <w:spacing w:val="0"/>
          <w:sz w:val="28"/>
          <w:szCs w:val="28"/>
        </w:rPr>
        <w:t>во-первых, больничные листы, декретный отпуск, страховые выплаты при несчастных случаях на производстве и травматизме рассчитываются исходя из официально начисленной зарплаты. Если вам платят 10000 рублей в «конверте», а 4000 - официально, то социальные выплаты вы получите исходя из этих 4000 рублей, то есть значительно меньше, чем могло бы быть.</w:t>
      </w:r>
    </w:p>
    <w:p>
      <w:pPr>
        <w:pStyle w:val="Normal"/>
        <w:jc w:val="both"/>
        <w:rPr>
          <w:caps w:val="false"/>
          <w:smallCaps w:val="false"/>
          <w:color w:val="1A1818"/>
          <w:spacing w:val="0"/>
        </w:rPr>
      </w:pPr>
      <w:r>
        <w:rPr>
          <w:caps w:val="false"/>
          <w:smallCaps w:val="false"/>
          <w:color w:val="1A1818"/>
          <w:spacing w:val="0"/>
          <w:sz w:val="28"/>
          <w:szCs w:val="28"/>
        </w:rPr>
        <w:t xml:space="preserve">• </w:t>
      </w:r>
      <w:r>
        <w:rPr>
          <w:b w:val="false"/>
          <w:i w:val="false"/>
          <w:caps w:val="false"/>
          <w:smallCaps w:val="false"/>
          <w:color w:val="1A1818"/>
          <w:spacing w:val="0"/>
          <w:sz w:val="28"/>
          <w:szCs w:val="28"/>
        </w:rPr>
        <w:t>во-вторых, низкий доход не дает вам возможности получить достойный налоговый вычет. Если работодатель рассчитывается с вами в «черную», он наверняка не платит этот налог или платит по минимуму.</w:t>
      </w:r>
    </w:p>
    <w:p>
      <w:pPr>
        <w:pStyle w:val="Normal"/>
        <w:jc w:val="both"/>
        <w:rPr>
          <w:caps w:val="false"/>
          <w:smallCaps w:val="false"/>
          <w:color w:val="1A1818"/>
          <w:spacing w:val="0"/>
        </w:rPr>
      </w:pPr>
      <w:r>
        <w:rPr>
          <w:caps w:val="false"/>
          <w:smallCaps w:val="false"/>
          <w:color w:val="1A1818"/>
          <w:spacing w:val="0"/>
          <w:sz w:val="28"/>
          <w:szCs w:val="28"/>
        </w:rPr>
        <w:t xml:space="preserve">• </w:t>
      </w:r>
      <w:r>
        <w:rPr>
          <w:b w:val="false"/>
          <w:i w:val="false"/>
          <w:caps w:val="false"/>
          <w:smallCaps w:val="false"/>
          <w:color w:val="1A1818"/>
          <w:spacing w:val="0"/>
          <w:sz w:val="28"/>
          <w:szCs w:val="28"/>
        </w:rPr>
        <w:t>в-третьих, получая маленькую зарплату, вы не можете взять кредит. Банки выдают деньги только тогда, когда на 100% уверены в вашей платежеспособности.</w:t>
      </w:r>
    </w:p>
    <w:p>
      <w:pPr>
        <w:pStyle w:val="Normal"/>
        <w:jc w:val="both"/>
        <w:rPr>
          <w:caps w:val="false"/>
          <w:smallCaps w:val="false"/>
          <w:color w:val="1A1818"/>
          <w:spacing w:val="0"/>
        </w:rPr>
      </w:pPr>
      <w:r>
        <w:rPr>
          <w:caps w:val="false"/>
          <w:smallCaps w:val="false"/>
          <w:color w:val="1A1818"/>
          <w:spacing w:val="0"/>
          <w:sz w:val="28"/>
          <w:szCs w:val="28"/>
        </w:rPr>
        <w:t xml:space="preserve">• </w:t>
      </w:r>
      <w:r>
        <w:rPr>
          <w:b w:val="false"/>
          <w:i w:val="false"/>
          <w:caps w:val="false"/>
          <w:smallCaps w:val="false"/>
          <w:color w:val="1A1818"/>
          <w:spacing w:val="0"/>
          <w:sz w:val="28"/>
          <w:szCs w:val="28"/>
        </w:rPr>
        <w:t>в-четвертых, низкий доход, несомненно, скажется на пенсии. Если вы получаете «серую» зарплату, работодатель, скорее всего, не отчисляет на вас деньги в пенсионный фонд. Следовательно, выйдя на заслуженный отдых, вы будете получать и без того мизер.</w:t>
      </w:r>
    </w:p>
    <w:p>
      <w:pPr>
        <w:pStyle w:val="Normal"/>
        <w:jc w:val="both"/>
        <w:rPr>
          <w:caps w:val="false"/>
          <w:smallCaps w:val="false"/>
          <w:color w:val="1A1818"/>
          <w:spacing w:val="0"/>
        </w:rPr>
      </w:pPr>
      <w:r>
        <w:rPr>
          <w:caps w:val="false"/>
          <w:smallCaps w:val="false"/>
          <w:color w:val="1A1818"/>
          <w:spacing w:val="0"/>
          <w:sz w:val="28"/>
          <w:szCs w:val="28"/>
        </w:rPr>
        <w:t xml:space="preserve">• </w:t>
      </w:r>
      <w:r>
        <w:rPr>
          <w:b w:val="false"/>
          <w:i w:val="false"/>
          <w:caps w:val="false"/>
          <w:smallCaps w:val="false"/>
          <w:color w:val="1A1818"/>
          <w:spacing w:val="0"/>
          <w:sz w:val="28"/>
          <w:szCs w:val="28"/>
        </w:rPr>
        <w:t>в-пятых, если бывший супруг женщины, имеющей детей (ребенка), получает заработную плату в «конверте», то у нее нет прав на получение алиментов, рассчитанных из реально выплаченной ему заработной платы.</w:t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>Таким образом, «теневые» выплаты доходов работающему населению влекут за собой социальную незащищенность работников.</w:t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>Нередко, чтобы уклониться от 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на который не распространяются правила Трудового кодекса. Работник лишается пенсионных накоплений и всех тех выплат, которые идут из Фонда социального страхования, - за больничные листы, пособия по беременности и родам, уходу за ребенком.</w:t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>Кроме того, от выплат заработной платы в «конвертах» проигрывают, в конечном счете, все граждане. Ведь если говорить о социальном обеспечении населения (образование, здравоохранение), о благоустройстве района, то финансирование этих мероприятий напрямую зависит от объёма налоговых поступлений. Неполная уплата налогов приводит к недостаточному финансированию национальных проектов, социальных программ, отсутствию средств для увеличения пенсий и пособий. Недополученные с «теневых» зарплат налоги и отчисления-прямые потери бюджета. Причём не какого-то абстрактного бюджета, а бюджета нашего муниципального образования, в котором живёт и работает каждый работник.</w:t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>Тема легализации заработной платы всё чаще поднимается самими гражданами. Администрация муниципального образования «Новомалыклинский район» в этой работе очень рассчитывает на понимание и поддержку самих наемных работников. Опуская в карман конверт с "серой зарплатой", ещё раз оцените для себя все преимущества легальной заработной платы. Пользуйтесь своими законными правами-требуйте легальную заработную плату!</w:t>
      </w:r>
    </w:p>
    <w:p>
      <w:pPr>
        <w:pStyle w:val="Normal"/>
        <w:jc w:val="both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A1818"/>
          <w:spacing w:val="0"/>
          <w:sz w:val="26"/>
        </w:rPr>
      </w:pPr>
      <w:r>
        <w:rPr>
          <w:sz w:val="28"/>
          <w:szCs w:val="28"/>
        </w:rPr>
        <w:t>О фактах неформальной занятости, заключения гражданско-правовых договоров и выплатах работодателями заработной платы «в конвертах» вы можете сообщать по телефону «горячей линии» 2-21-54 в администрацию района ежедневно с 8-00 до 17-00.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Heading 1"/>
    <w:basedOn w:val="Style12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2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List"/>
    <w:basedOn w:val="Style13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LibreOffice/5.3.0.3$Windows_x86 LibreOffice_project/7074905676c47b82bbcfbea1aeefc84afe1c50e1</Application>
  <Pages>2</Pages>
  <Words>507</Words>
  <Characters>3350</Characters>
  <CharactersWithSpaces>3844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2022-11-16T11:54:43Z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